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registered or foreign limited liability partnership that is required to deliver an annual report for filing, as provided by </w:t>
      </w:r>
      <w:r>
        <w:t>section 873</w:t>
      </w:r>
      <w:r>
        <w:t xml:space="preserve">, that fails to deliver its properly completed annual report to the Secretary of State shall pay, in addition to the regular annual report fee, the late filing penalty described in </w:t>
      </w:r>
      <w:r>
        <w:t>section 871, subsection 22</w:t>
      </w:r>
      <w:r>
        <w:t xml:space="preserve">, as long as the report is received by the Secretary of State prior to revocation of its status as a limited liability partnership or authority to do business as a foreign limited liability partnership, respectively.  Upon a limited liability partnership's failure to file the annual report and to pay the annual report fee or the penalty, the Secretary of State, notwithstanding </w:t>
      </w:r>
      <w:r>
        <w:t>Title 4, chapter 5</w:t>
      </w:r>
      <w:r>
        <w:t xml:space="preserve"> and </w:t>
      </w:r>
      <w:r>
        <w:t>Title 5, chapter 375</w:t>
      </w:r>
      <w:r>
        <w:t xml:space="preserve">, shall revoke the authority to do business of that partnership as a foreign limited liability partnership or shall revoke the status of that partnership as a registered limited liability partnership.  The Secretary of State shall use the procedures set forth in </w:t>
      </w:r>
      <w:r>
        <w:t>section 808‑B</w:t>
      </w:r>
      <w:r>
        <w:t xml:space="preserve"> to revoke the status of a registered limited liability partnership and the procedures set forth in </w:t>
      </w:r>
      <w:r>
        <w:t>section 859‑B</w:t>
      </w:r>
      <w:r>
        <w:t xml:space="preserve"> to revoke the authority to do business of a partnership as a foreign limited liability partnership in this State.  A foreign limited liability partnership whose authority to do business has been revoked under </w:t>
      </w:r>
      <w:r>
        <w:t>section 859‑B</w:t>
      </w:r>
      <w:r>
        <w:t xml:space="preserve"> that wishes to do business again as a limited liability partnership in this State must requalify by applying for authority under this subchapter.  A partnership whose status as a registered limited liability partnership has been revoked under section 808‑B must follow the requirements set forth in </w:t>
      </w:r>
      <w:r>
        <w:t>section 808‑C</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§13 (AMD); PL 2005, c. 543, Pt. B, §15 (AFF).]</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delivered for filing does not conform with the requirements of </w:t>
      </w:r>
      <w:r>
        <w:t>section 873</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(RP).]</w:t>
      </w:r>
    </w:p>
    <w:p>
      <w:pPr>
        <w:jc w:val="both"/>
        <w:spacing w:before="100" w:after="0"/>
        <w:ind w:start="360"/>
        <w:ind w:firstLine="360"/>
      </w:pPr>
      <w:r>
        <w:rPr>
          <w:b/>
        </w:rPr>
        <w:t>4</w:t>
        <w:t xml:space="preserve">.  </w:t>
      </w:r>
      <w:r>
        <w:rPr>
          <w:b/>
        </w:rPr>
        <w:t xml:space="preserve">Excusable neglect.</w:t>
        <w:t xml:space="preserve"> </w:t>
      </w:r>
      <w:r>
        <w:t xml:space="preserve"> </w:t>
      </w:r>
      <w:r>
        <w:t xml:space="preserve">If the annual report of a registered or foreign limited liability partnership is not delivered for filing within the time specified in </w:t>
      </w:r>
      <w:r>
        <w:t>section 873</w:t>
      </w:r>
      <w:r>
        <w:t xml:space="preserve">, the limited liability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§80 (AMD).]</w:t>
      </w:r>
    </w:p>
    <w:p>
      <w:pPr>
        <w:jc w:val="both"/>
        <w:spacing w:before="100" w:after="0"/>
        <w:ind w:start="360"/>
        <w:ind w:firstLine="360"/>
      </w:pPr>
      <w:r>
        <w:rPr>
          <w:b/>
        </w:rPr>
        <w:t>5</w:t>
        <w:t xml:space="preserve">.  </w:t>
      </w:r>
      <w:r>
        <w:rPr>
          <w:b/>
        </w:rPr>
        <w:t xml:space="preserve">Inadvertent errors.</w:t>
        <w:t xml:space="preserve"> </w:t>
      </w:r>
      <w:r>
        <w:t xml:space="preserve"> </w:t>
      </w:r>
      <w:r>
        <w:t xml:space="preserve">The status of a partnership as a limited liability partnership and the liability of a partner of that limited liability partnership is not adversely affected if the name or address of a partner listed in an annual report is erroneously stated or omitted, as long as that annual report was filed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547, §B56 (AMD). PL 1999, c. 547, §B80 (AFF). PL 2003, c. 631, §80 (AMD). PL 2005, c. 543, §B13 (AMD).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§874.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