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11019</w:t>
        <w:t xml:space="preserve">.  </w:t>
      </w:r>
      <w:r>
        <w:rPr>
          <w:b/>
        </w:rPr>
        <w:t xml:space="preserve">Collection action by debt buyer</w:t>
      </w:r>
    </w:p>
    <w:p>
      <w:pPr>
        <w:jc w:val="both"/>
        <w:spacing w:before="100" w:after="100"/>
        <w:ind w:start="360"/>
        <w:ind w:firstLine="360"/>
      </w:pPr>
      <w:r>
        <w:rPr>
          <w:b/>
        </w:rPr>
        <w:t>1</w:t>
        <w:t xml:space="preserve">.  </w:t>
      </w:r>
      <w:r>
        <w:rPr>
          <w:b/>
        </w:rPr>
        <w:t xml:space="preserve">Complaint; required allegations.</w:t>
        <w:t xml:space="preserve"> </w:t>
      </w:r>
      <w:r>
        <w:t xml:space="preserve"> </w:t>
      </w:r>
      <w:r>
        <w:t xml:space="preserve">A debt buyer may not initiate a collection action against a consumer unless the debt buyer alleges all of the following information in the complaint:</w:t>
      </w:r>
    </w:p>
    <w:p>
      <w:pPr>
        <w:jc w:val="both"/>
        <w:spacing w:before="100" w:after="0"/>
        <w:ind w:start="720"/>
      </w:pPr>
      <w:r>
        <w:rPr/>
        <w:t>A</w:t>
        <w:t xml:space="preserve">.  </w:t>
      </w:r>
      <w:r>
        <w:rPr/>
      </w:r>
      <w:r>
        <w:t xml:space="preserve">The information described in </w:t>
      </w:r>
      <w:r>
        <w:t>section 11013, subsection 9</w:t>
      </w:r>
      <w:r>
        <w:t xml:space="preserve">, including that the debt buyer possesses the documentation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The basis for any interest and fees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The basis for the request for attorney's fees,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That the debt buyer is the current owner of the debt;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E</w:t>
        <w:t xml:space="preserve">.  </w:t>
      </w:r>
      <w:r>
        <w:rPr/>
      </w:r>
      <w:r>
        <w:t xml:space="preserve">That the cause of action is filed within the applicable statute of limitations period.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§1 (AMD).]</w:t>
      </w:r>
    </w:p>
    <w:p>
      <w:pPr>
        <w:jc w:val="both"/>
        <w:spacing w:before="100" w:after="100"/>
        <w:ind w:start="360"/>
        <w:ind w:firstLine="360"/>
      </w:pPr>
      <w:r>
        <w:rPr>
          <w:b/>
        </w:rPr>
        <w:t>2</w:t>
        <w:t xml:space="preserve">.  </w:t>
      </w:r>
      <w:r>
        <w:rPr>
          <w:b/>
        </w:rPr>
        <w:t xml:space="preserve">Debt collection complaint; attachments.</w:t>
        <w:t xml:space="preserve"> </w:t>
      </w:r>
      <w:r>
        <w:t xml:space="preserve"> </w:t>
      </w:r>
      <w:r>
        <w:t xml:space="preserve">In a collection action initiated by a debt buyer, the debt buyer shall attach all of the following materials to the complaint:</w:t>
      </w:r>
    </w:p>
    <w:p>
      <w:pPr>
        <w:jc w:val="both"/>
        <w:spacing w:before="100" w:after="0"/>
        <w:ind w:start="720"/>
      </w:pPr>
      <w:r>
        <w:rPr/>
        <w:t>A</w:t>
        <w:t xml:space="preserve">.  </w:t>
      </w:r>
      <w:r>
        <w:rPr/>
      </w:r>
      <w:r>
        <w:t xml:space="preserve">A copy of the contract, application or other document evidencing the consumer's agreement to the debt.  If a signed writing evidencing the original debt does not exist, the debt buyer shall attach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A copy of the bill of sale or other writing establishing that the debt buyer is the owner of the debt.  If the debt was assigned more than once, the debt buyer shall attach each assignment or other writing evidencing the transfer of ownership to establish an unbroken chain of ownership, beginning with the original creditor to the first debt buyer and each subsequent debt buyer.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w:pPr>
        <w:jc w:val="both"/>
        <w:spacing w:before="100" w:after="100"/>
        <w:ind w:start="360"/>
        <w:ind w:firstLine="360"/>
      </w:pPr>
      <w:r>
        <w:rPr>
          <w:b/>
        </w:rPr>
        <w:t>3</w:t>
        <w:t xml:space="preserve">.  </w:t>
      </w:r>
      <w:r>
        <w:rPr>
          <w:b/>
        </w:rPr>
        <w:t xml:space="preserve">Requirements for judgment.</w:t>
        <w:t xml:space="preserve"> </w:t>
      </w:r>
      <w:r>
        <w:t xml:space="preserve"> </w:t>
      </w:r>
      <w:r>
        <w:t xml:space="preserve">Regardless of whether the consumer appears in the action, the court may not enter a judgment in favor of a debt buyer in a collection action against a consumer, including an action brought in small claims court pursuant to </w:t>
      </w:r>
      <w:r>
        <w:t>Title 14, chapter 738</w:t>
      </w:r>
      <w:r>
        <w:t xml:space="preserve">, unless the debt buyer files with the court:</w:t>
      </w:r>
    </w:p>
    <w:p>
      <w:pPr>
        <w:jc w:val="both"/>
        <w:spacing w:before="100" w:after="0"/>
        <w:ind w:start="720"/>
      </w:pPr>
      <w:r>
        <w:rPr/>
        <w:t>A</w:t>
        <w:t xml:space="preserve">.  </w:t>
      </w:r>
      <w:r>
        <w:rPr/>
      </w:r>
      <w:r>
        <w:t xml:space="preserve">A copy admissible under the Maine Rules of Evidence of the contract, application or other writing establishing the consumer's agreement to the debt and any contract interest or fees alleged to be owed.  If a signed writing evidencing the original debt does not exist, the debt buyer must file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Business records or other evidence admissible under the Maine Rules of Evidence to establish 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A copy admissible under the Maine Rules of Evidence of each bill of sale or other writing establishing transfer of ownership of the debt from the original creditor to the debt buyer.  If the debt was assigned more than once, the debt buyer must file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Notwithstanding any other law, if attorney's fees are sought under contract, a copy admissible under the Maine Rules of Evidence of the contract evidencing entitlement to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 PL 2021, c. 245,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§11019. Collection action by debt buyer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§11019. Collection action by debt buyer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§11019. COLLECTION ACTION BY DEBT BUYER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