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11034</w:t>
        <w:t xml:space="preserve">.  </w:t>
      </w:r>
      <w:r>
        <w:rPr>
          <w:b/>
        </w:rPr>
        <w:t xml:space="preserve">Rulemaking</w:t>
      </w:r>
    </w:p>
    <w:p>
      <w:pPr>
        <w:jc w:val="both"/>
        <w:spacing w:before="100" w:after="100"/>
        <w:ind w:start="360"/>
        <w:ind w:firstLine="360"/>
      </w:pPr>
      <w:r>
        <w:rPr/>
      </w:r>
      <w:r>
        <w:rPr/>
      </w:r>
      <w:r>
        <w:t xml:space="preserve">The superintendent may make such reasonable rules, not inconsistent with this chapter, pertaining to the operation of the business of licensees as he deems necessary to safeguard the interest of the public.  The rules shall be adopted in the manner prescribed in the Maine Administrative Procedure Act,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§11034.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§11034.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§11034.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