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w:t>
        <w:t xml:space="preserve">.  </w:t>
      </w:r>
      <w:r>
        <w:rPr>
          <w:b/>
        </w:rPr>
        <w:t xml:space="preserve"> 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licensed electrologist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licensed electrologist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§22 (NEW).]</w:t>
      </w:r>
    </w:p>
    <w:p>
      <w:pPr>
        <w:jc w:val="both"/>
        <w:spacing w:before="100" w:after="100"/>
        <w:ind w:start="360"/>
        <w:ind w:firstLine="360"/>
      </w:pPr>
      <w:r>
        <w:rPr/>
      </w:r>
      <w:r>
        <w:rPr/>
      </w:r>
      <w:r>
        <w:t xml:space="preserve">Upon any person's request and payment of a fee not to exceed $150, the department shall inspect that person's training, place of practice and equipment for compliance with this chapter and the rules adopted by the department under this chapter.  All fees collected by the department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2021, c. 125, §22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imposed pursuant to this chapter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1979, c. 542, §D2 (AMD). PL 1981, c. 703, §A43 (RPR). PL 1991, c. 416, §5 (AMD). PL 2009, c. 589, §10 (AMD). PL 2021, c. 125,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§1243.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§1243.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