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Public works</w:t>
      </w:r>
    </w:p>
    <w:p>
      <w:pPr>
        <w:jc w:val="both"/>
        <w:spacing w:before="100" w:after="100"/>
        <w:ind w:start="360"/>
        <w:ind w:firstLine="360"/>
      </w:pPr>
      <w:r>
        <w:rPr>
          <w:b/>
        </w:rPr>
        <w:t>1</w:t>
        <w:t xml:space="preserve">.  </w:t>
      </w:r>
      <w:r>
        <w:rPr>
          <w:b/>
        </w:rPr>
        <w:t xml:space="preserve">Requirement for licensed professional engineer; exception.  </w:t>
        <w:t xml:space="preserve"> </w:t>
      </w:r>
      <w:r>
        <w:t xml:space="preserve"> </w:t>
      </w:r>
      <w:r>
        <w:t xml:space="preserve">When any department of this State or any of this State's political subdivisions or any county, city, town, township or plantation engages in construction of a public works project that involves professional engineering, the services of a licensed professional engineer must be used in the public works project unless:</w:t>
      </w:r>
    </w:p>
    <w:p>
      <w:pPr>
        <w:jc w:val="both"/>
        <w:spacing w:before="100" w:after="0"/>
        <w:ind w:start="720"/>
      </w:pPr>
      <w:r>
        <w:rPr/>
        <w:t>A</w:t>
        <w:t xml:space="preserve">.  </w:t>
      </w:r>
      <w:r>
        <w:rPr/>
      </w:r>
      <w:r>
        <w:t xml:space="preserve">An authorized representative of the department of this State or any of this State's political subdivisions or any county, city, town, township or plantation engaged in the construction of a public works project issues a written determination that the life, health and property of the public will be adequately protected without the services of a licensed professional engineer; and</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720"/>
      </w:pPr>
      <w:r>
        <w:rPr/>
        <w:t>B</w:t>
        <w:t xml:space="preserve">.  </w:t>
      </w:r>
      <w:r>
        <w:rPr/>
      </w:r>
      <w:r>
        <w:t xml:space="preserve">The contemplated expenditure for the completed project does not exceed $250,000.</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360"/>
      </w:pPr>
      <w:r>
        <w:rPr/>
      </w:r>
      <w:r>
        <w:rPr/>
      </w:r>
      <w:r>
        <w:t xml:space="preserve">For purposes of this subsection, the Director of the Bureau of General Services within the Department of Administrative and Financial Services is the authorized representative of a department of this State engaged in public works projects that constitute public improvements under </w:t>
      </w:r>
      <w:r>
        <w:t>Title 5, 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w:pPr>
        <w:jc w:val="both"/>
        <w:spacing w:before="100" w:after="0"/>
        <w:ind w:start="360"/>
        <w:ind w:firstLine="360"/>
      </w:pPr>
      <w:r>
        <w:rPr>
          <w:b/>
        </w:rPr>
        <w:t>2</w:t>
        <w:t xml:space="preserve">.  </w:t>
      </w:r>
      <w:r>
        <w:rPr>
          <w:b/>
        </w:rPr>
        <w:t xml:space="preserve">Continuing authority to require licensed professional engineer.  </w:t>
        <w:t xml:space="preserve"> </w:t>
      </w:r>
      <w:r>
        <w:t xml:space="preserve"> </w:t>
      </w:r>
      <w:r>
        <w:t>Subsection 1</w:t>
      </w:r>
      <w:r>
        <w:t xml:space="preserve"> may not be construed to limit the authority of a department of this State or any of this State's political subdivisions or any county, city, town, township or plantation to require the services of a licensed professional engineer for any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304, §1 (RPR). PL 2005, c. 315, §4 (AMD). PL 2019, c. 375, §3 (AMD). PL 2023, c. 174,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