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Confidentiality</w:t>
      </w:r>
    </w:p>
    <w:p>
      <w:pPr>
        <w:jc w:val="both"/>
        <w:spacing w:before="100" w:after="100"/>
        <w:ind w:start="360"/>
        <w:ind w:firstLine="360"/>
      </w:pPr>
      <w:r>
        <w:rPr/>
      </w:r>
      <w:r>
        <w:rPr/>
      </w:r>
      <w:r>
        <w:t xml:space="preserve">All hearings and records of hearings conducted by the grievance committee or the professional standards committee of any state or regional professional real estate association or board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1989, c.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§13006.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§13006.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