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§3 (AMD). PL 1995, c. 397, §107 (AMD). PL 2001, c. 166, §§6-9 (AMD). PL 2007, c. 402, Pt. CC, §§4, 5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