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1987, c. 816, §KK23 (AMD). PL 1991, c. 338, §6 (AMD). PL 1999, c. 685, §22 (AMD). PL 2001, c. 166, §13 (AMD). PL 2007, c. 402, Pt. CC, §6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