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13733-A</w:t>
        <w:t xml:space="preserve">.  </w:t>
      </w:r>
      <w:r>
        <w:rPr>
          <w:b/>
        </w:rPr>
        <w:t xml:space="preserve">Licensure by endorsement</w:t>
      </w:r>
    </w:p>
    <w:p>
      <w:pPr>
        <w:jc w:val="both"/>
        <w:spacing w:before="100" w:after="100"/>
        <w:ind w:start="360"/>
        <w:ind w:firstLine="360"/>
      </w:pPr>
      <w:r>
        <w:rPr/>
      </w:r>
      <w:r>
        <w:rPr/>
      </w:r>
      <w:r>
        <w:t xml:space="preserve">In order to obtain a license as a pharmacist by endorsement, an applicant for licensure must meet the requirements of </w:t>
      </w:r>
      <w:r>
        <w:t>Title 10, section 8003‑H</w:t>
      </w:r>
      <w:r>
        <w:t xml:space="preserve"> and any applicable rules adopted pursuant to that section.</w:t>
      </w:r>
      <w:r>
        <w:t xml:space="preserve">  </w:t>
      </w:r>
      <w:r xmlns:wp="http://schemas.openxmlformats.org/drawingml/2010/wordprocessingDrawing" xmlns:w15="http://schemas.microsoft.com/office/word/2012/wordml">
        <w:rPr>
          <w:rFonts w:ascii="Arial" w:hAnsi="Arial" w:cs="Arial"/>
          <w:sz w:val="22"/>
          <w:szCs w:val="22"/>
        </w:rPr>
        <w:t xml:space="preserve">[PL 2021, c. 289,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§13733-A.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§13733-A.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§13733-A.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