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13762</w:t>
        <w:t xml:space="preserve">.  </w:t>
      </w:r>
      <w:r>
        <w:rPr>
          <w:b/>
        </w:rPr>
        <w:t xml:space="preserve">Center to be licensed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rural health center that desires to contract for pharmaceutical services with a pharmacy shall submit an application together with the required fee as set under </w:t>
      </w:r>
      <w:r>
        <w:t>section 13724</w:t>
      </w:r>
      <w:r>
        <w:t xml:space="preserve">. The board may adopt rules that are no more restrictive than those regulating private pharmacy practice in the State.  A rural health center is eligible for licensure under this subchapter if:</w:t>
      </w:r>
    </w:p>
    <w:p>
      <w:pPr>
        <w:jc w:val="both"/>
        <w:spacing w:before="100" w:after="0"/>
        <w:ind w:start="720"/>
      </w:pPr>
      <w:r>
        <w:rPr/>
        <w:t>A</w:t>
        <w:t xml:space="preserve">.  </w:t>
      </w:r>
      <w:r>
        <w:rPr/>
      </w:r>
      <w:r>
        <w:t xml:space="preserve">It serves a rural area without a pharmacy;</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B</w:t>
        <w:t xml:space="preserve">.  </w:t>
      </w:r>
      <w:r>
        <w:rPr/>
      </w:r>
      <w:r>
        <w:t xml:space="preserve">It is located in a community where available pharmacy services can not meet the documented need; or</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C</w:t>
        <w:t xml:space="preserve">.  </w:t>
      </w:r>
      <w:r>
        <w:rPr/>
      </w:r>
      <w:r>
        <w:t xml:space="preserve">It requires a license in order to receive pharmaceutical discounts authorized by the federal Veterans' Health Care Act of 1992, Title VI.</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§16 (AMD).]</w:t>
      </w:r>
    </w:p>
    <w:p>
      <w:pPr>
        <w:jc w:val="both"/>
        <w:spacing w:before="100" w:after="100"/>
        <w:ind w:start="360"/>
        <w:ind w:firstLine="360"/>
      </w:pPr>
      <w:r>
        <w:rPr>
          <w:b/>
        </w:rPr>
        <w:t>2</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and upon receipt by the board of the written request of the applicant and the required fee for the license as set under </w:t>
      </w:r>
      <w:r>
        <w:t>section 13724</w:t>
      </w:r>
      <w:r>
        <w:t xml:space="preserve">.</w:t>
      </w:r>
    </w:p>
    <w:p>
      <w:pPr>
        <w:jc w:val="both"/>
        <w:spacing w:before="100" w:after="0"/>
        <w:ind w:start="360"/>
      </w:pPr>
      <w:r>
        <w:rPr/>
      </w:r>
      <w:r>
        <w:rPr/>
      </w:r>
      <w:r>
        <w:t xml:space="preserve">Licenses may be renewed up to 90 days after the date of expiration upon payment of a late fee in addition to a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§29 (AMD).]</w:t>
      </w:r>
    </w:p>
    <w:p>
      <w:pPr>
        <w:jc w:val="both"/>
        <w:spacing w:before="100" w:after="0"/>
        <w:ind w:start="360"/>
        <w:ind w:firstLine="360"/>
      </w:pPr>
      <w:r>
        <w:rPr>
          <w:b/>
        </w:rPr>
        <w:t>3</w:t>
        <w:t xml:space="preserve">.  </w:t>
      </w:r>
      <w:r>
        <w:rPr>
          <w:b/>
        </w:rPr>
        <w:t xml:space="preserve">Notice.</w:t>
        <w:t xml:space="preserve"> </w:t>
      </w:r>
      <w:r>
        <w:t xml:space="preserve"> </w:t>
      </w:r>
      <w:r>
        <w:t xml:space="preserve">Any rural health center wishing to be licensed under this subchapter shall notify the board of its intent to establish a contract with a pharmacy for pharmaceutical services and shall apply for a license, submit floor plans of the physical plant and pay a required fee as set under </w:t>
      </w:r>
      <w:r>
        <w:t>section 13724</w:t>
      </w:r>
      <w:r>
        <w:t xml:space="preserve">. The application must include the name, address and registration number of the provider of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§18 (AMD).]</w:t>
      </w:r>
    </w:p>
    <w:p>
      <w:pPr>
        <w:jc w:val="both"/>
        <w:spacing w:before="100" w:after="0"/>
        <w:ind w:start="360"/>
        <w:ind w:firstLine="360"/>
      </w:pPr>
      <w:r>
        <w:rPr>
          <w:b/>
        </w:rPr>
        <w:t>4</w:t>
        <w:t xml:space="preserve">.  </w:t>
      </w:r>
      <w:r>
        <w:rPr>
          <w:b/>
        </w:rPr>
        <w:t xml:space="preserve">Board action.</w:t>
        <w:t xml:space="preserve"> </w:t>
      </w:r>
      <w:r>
        <w:t xml:space="preserve"> </w:t>
      </w:r>
      <w:r>
        <w:t xml:space="preserve">The board shall approve or disapprove of the application within 60 days of receipt and shall notify the applicant in writing of its decision and the reason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§4 (AMD). PL 2005, c. 262, §§B16-18 (AMD). PL 2007, c. 402, Pt. DD,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§13762. Center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§13762. Center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§13762. CENTER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