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13782-A</w:t>
        <w:t xml:space="preserve">.  </w:t>
      </w:r>
      <w:r>
        <w:rPr>
          <w:b/>
        </w:rPr>
        <w:t xml:space="preserve">Price disclosure</w:t>
      </w:r>
    </w:p>
    <w:p>
      <w:pPr>
        <w:jc w:val="both"/>
        <w:spacing w:before="100" w:after="0"/>
        <w:ind w:start="360"/>
        <w:ind w:firstLine="360"/>
      </w:pPr>
      <w:r>
        <w:rPr>
          <w:b/>
        </w:rPr>
        <w:t>1</w:t>
        <w:t xml:space="preserve">.  </w:t>
      </w:r>
      <w:r>
        <w:rPr>
          <w:b/>
        </w:rPr>
        <w:t xml:space="preserve">Price disclosure required.</w:t>
        <w:t xml:space="preserve"> </w:t>
      </w:r>
      <w:r>
        <w:t xml:space="preserve"> </w:t>
      </w:r>
      <w:r>
        <w:t xml:space="preserve">A pharmacist or pharmacy technician employed by a pharmacy shall disclose upon the request of any person making an inquiry in person or by telephone the price of any brand or generic drug sold by that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§30 (AMD).]</w:t>
      </w:r>
    </w:p>
    <w:p>
      <w:pPr>
        <w:jc w:val="both"/>
        <w:spacing w:before="100" w:after="100"/>
        <w:ind w:start="360"/>
        <w:ind w:firstLine="360"/>
      </w:pPr>
      <w:r>
        <w:rPr>
          <w:b/>
        </w:rPr>
        <w:t>2</w:t>
        <w:t xml:space="preserve">.  </w:t>
      </w:r>
      <w:r>
        <w:rPr>
          <w:b/>
        </w:rPr>
        <w:t xml:space="preserve">Information required for price disclosure.</w:t>
        <w:t xml:space="preserve"> </w:t>
      </w:r>
      <w:r>
        <w:t xml:space="preserve"> </w:t>
      </w:r>
      <w:r>
        <w:t xml:space="preserve">In order to have sufficient information to disclose a prescription price, a pharmacist or pharmacy technician may ask the person making the inquiry for the following information:</w:t>
      </w:r>
    </w:p>
    <w:p>
      <w:pPr>
        <w:jc w:val="both"/>
        <w:spacing w:before="100" w:after="0"/>
        <w:ind w:start="720"/>
      </w:pPr>
      <w:r>
        <w:rPr/>
        <w:t>A</w:t>
        <w:t xml:space="preserve">.  </w:t>
      </w:r>
      <w:r>
        <w:rPr/>
      </w:r>
      <w:r>
        <w:t xml:space="preserve">The brand or generic name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B</w:t>
        <w:t xml:space="preserve">.  </w:t>
      </w:r>
      <w:r>
        <w:rPr/>
      </w:r>
      <w:r>
        <w:t xml:space="preserve">The dose or strength of the medication, if applicable; or</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C</w:t>
        <w:t xml:space="preserve">.  </w:t>
      </w:r>
      <w:r>
        <w:rPr/>
      </w:r>
      <w:r>
        <w:t xml:space="preserve">The quantity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w:pPr>
        <w:jc w:val="both"/>
        <w:spacing w:before="100" w:after="0"/>
        <w:ind w:start="360"/>
        <w:ind w:firstLine="360"/>
      </w:pPr>
      <w:r>
        <w:rPr>
          <w:b/>
        </w:rPr>
        <w:t>3</w:t>
        <w:t xml:space="preserve">.  </w:t>
      </w:r>
      <w:r>
        <w:rPr>
          <w:b/>
        </w:rPr>
        <w:t xml:space="preserve">Information not provided.</w:t>
        <w:t xml:space="preserve"> </w:t>
      </w:r>
      <w:r>
        <w:t xml:space="preserve"> </w:t>
      </w:r>
      <w:r>
        <w:t xml:space="preserve">If the inquiring person can not provide some or all of the information in </w:t>
      </w:r>
      <w:r>
        <w:t>subsection 2</w:t>
      </w:r>
      <w:r>
        <w:t xml:space="preserve"> and this information is necessary for the requested price to be determined, then the pharmacist or pharmacy technician may contact the prescribing practitioner in order to obtain the necessary information prior to disclosing the prescription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 PL 2007, c. 402, Pt. DD,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§13782-A. Price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§13782-A. Price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§13782-A. PRICE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