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13787-A</w:t>
        <w:t xml:space="preserve">.  </w:t>
      </w:r>
      <w:r>
        <w:rPr>
          <w:b/>
        </w:rPr>
        <w:t xml:space="preserve">Sale of hypodermic apparatus</w:t>
      </w:r>
    </w:p>
    <w:p>
      <w:pPr>
        <w:jc w:val="both"/>
        <w:spacing w:before="100" w:after="0"/>
        <w:ind w:start="360"/>
        <w:ind w:firstLine="360"/>
      </w:pPr>
      <w:r>
        <w:rPr>
          <w:b/>
        </w:rPr>
        <w:t>1</w:t>
        <w:t xml:space="preserve">.  </w:t>
      </w:r>
      <w:r>
        <w:rPr>
          <w:b/>
        </w:rPr>
        <w:t xml:space="preserve">Authorized seller.</w:t>
        <w:t xml:space="preserve"> </w:t>
      </w:r>
      <w:r>
        <w:t xml:space="preserve"> </w:t>
      </w:r>
      <w:r>
        <w:t xml:space="preserve">A hypodermic apparatus, as defined in </w:t>
      </w:r>
      <w:r>
        <w:t>Title 17‑A, section 1101, subsection 2</w:t>
      </w:r>
      <w:r>
        <w:t xml:space="preserve">, may be sold only by a manufacturer or dealer of embalming supplies, manufacturer or dealer of medical or dental supplies, wholesale druggist, manufacturing pharmacist, pharmacist, veterinarian, agricultural supply store or manufacturer of surgical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0"/>
        <w:ind w:start="360"/>
        <w:ind w:firstLine="360"/>
      </w:pPr>
      <w:r>
        <w:rPr>
          <w:b/>
        </w:rPr>
        <w:t>2</w:t>
        <w:t xml:space="preserve">.  </w:t>
      </w:r>
      <w:r>
        <w:rPr>
          <w:b/>
        </w:rPr>
        <w:t xml:space="preserve">Purchaser.</w:t>
        <w:t xml:space="preserve"> </w:t>
      </w:r>
      <w:r>
        <w:t xml:space="preserve"> </w:t>
      </w:r>
      <w:r>
        <w:t xml:space="preserve">Any person who is 18 years of age or older may purchase a hypodermic apparatus from a seller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100"/>
        <w:ind w:start="360"/>
        <w:ind w:firstLine="360"/>
      </w:pPr>
      <w:r>
        <w:rPr>
          <w:b/>
        </w:rPr>
        <w:t>3</w:t>
        <w:t xml:space="preserve">.  </w:t>
      </w:r>
      <w:r>
        <w:rPr>
          <w:b/>
        </w:rPr>
        <w:t xml:space="preserve">Criminal 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§12 (RP).]</w:t>
      </w:r>
    </w:p>
    <w:p>
      <w:pPr>
        <w:jc w:val="both"/>
        <w:spacing w:before="100" w:after="0"/>
        <w:ind w:start="360"/>
        <w:ind w:firstLine="360"/>
      </w:pPr>
      <w:r>
        <w:rPr>
          <w:b/>
        </w:rPr>
        <w:t>4</w:t>
        <w:t xml:space="preserve">.  </w:t>
      </w:r>
      <w:r>
        <w:rPr>
          <w:b/>
        </w:rPr>
        <w:t xml:space="preserve">Immunity limited.</w:t>
        <w:t xml:space="preserve"> </w:t>
      </w:r>
      <w:r>
        <w:t xml:space="preserve"> </w:t>
      </w:r>
      <w:r>
        <w:t xml:space="preserve">This section does not limit prosecution for violation of any law prohibiting or regulating the use, possession, dispensing, distribution or promotion of controlled substances or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§13 (AMD).]</w:t>
      </w:r>
    </w:p>
    <w:p>
      <w:pPr>
        <w:jc w:val="both"/>
        <w:spacing w:before="100" w:after="0"/>
        <w:ind w:start="360"/>
        <w:ind w:firstLine="360"/>
      </w:pPr>
      <w:r>
        <w:rPr>
          <w:b/>
        </w:rPr>
        <w:t>5</w:t>
        <w:t xml:space="preserve">.  </w:t>
      </w:r>
      <w:r>
        <w:rPr>
          <w:b/>
        </w:rPr>
        <w:t xml:space="preserve">Medicaid not affected.</w:t>
        <w:t xml:space="preserve"> </w:t>
      </w:r>
      <w:r>
        <w:t xml:space="preserve"> </w:t>
      </w:r>
      <w:r>
        <w:t xml:space="preserve">This section does not diminish, expand or otherwise affect Medicaid reimbursement for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 PL 2003, c. 688, §A39 (AMD). PL 2021, c. 434,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§13787-A. Sale of hypodermic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§13787-A. Sale of hypodermic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§13787-A. SALE OF HYPODERMIC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