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1382</w:t>
        <w:t xml:space="preserve">.  </w:t>
      </w:r>
      <w:r>
        <w:rPr>
          <w:b/>
        </w:rPr>
        <w:t xml:space="preserve">Department rules</w:t>
      </w:r>
    </w:p>
    <w:p>
      <w:pPr>
        <w:jc w:val="both"/>
        <w:spacing w:before="100" w:after="100"/>
        <w:ind w:start="360"/>
        <w:ind w:firstLine="360"/>
      </w:pPr>
      <w:r>
        <w:rPr/>
      </w:r>
      <w:r>
        <w:rPr/>
      </w:r>
      <w:r>
        <w:t xml:space="preserve">Following the procedures of </w:t>
      </w:r>
      <w:r>
        <w:t>Title 5, chapter 375</w:t>
      </w:r>
      <w:r>
        <w:t xml:space="preserve">, the commissioner shall adopt such rules as are necessary for the implementation of this chapter.</w:t>
      </w:r>
      <w:r>
        <w:t xml:space="preserve">  </w:t>
      </w:r>
      <w:r xmlns:wp="http://schemas.openxmlformats.org/drawingml/2010/wordprocessingDrawing" xmlns:w15="http://schemas.microsoft.com/office/word/2012/wordml">
        <w:rPr>
          <w:rFonts w:ascii="Arial" w:hAnsi="Arial" w:cs="Arial"/>
          <w:sz w:val="22"/>
          <w:szCs w:val="22"/>
        </w:rPr>
        <w:t xml:space="preserve">[PL 1989, c. 247, §§2,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247, §§2,4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§1382. Department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§1382. Department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§1382. DEPARTMENT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