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14003</w:t>
        <w:t xml:space="preserve">.  </w:t>
      </w:r>
      <w:r>
        <w:rPr>
          <w:b/>
        </w:rPr>
        <w:t xml:space="preserve">License required</w:t>
      </w:r>
    </w:p>
    <w:p>
      <w:pPr>
        <w:jc w:val="both"/>
        <w:spacing w:before="100" w:after="100"/>
        <w:ind w:start="360"/>
        <w:ind w:firstLine="360"/>
      </w:pPr>
      <w:r>
        <w:rPr/>
      </w:r>
      <w:r>
        <w:rPr/>
      </w:r>
      <w:r>
        <w:t xml:space="preserve">Except as provided in </w:t>
      </w:r>
      <w:r>
        <w:t>section 14004</w:t>
      </w:r>
      <w:r>
        <w:t xml:space="preserve">, it is unlawful for a person to prepare, for a fee or other valuable consideration, an appraisal or appraisal report relating to real estate or real property in this State without first obtaining a real estate appraisal license.  Only an individual may be licensed under this chapter.  This section does not apply to individuals who do not render significant professional assistance in arriving at a real estate appraisal analysis, opinion or conclusion.  Nothing in this chapter prohibits any person who is licensed to practice in this State under any other law from engaging in the practice for which that person is licensed.</w:t>
      </w:r>
      <w:r>
        <w:t xml:space="preserve">  </w:t>
      </w:r>
      <w:r xmlns:wp="http://schemas.openxmlformats.org/drawingml/2010/wordprocessingDrawing" xmlns:w15="http://schemas.microsoft.com/office/word/2012/wordml">
        <w:rPr>
          <w:rFonts w:ascii="Arial" w:hAnsi="Arial" w:cs="Arial"/>
          <w:sz w:val="22"/>
          <w:szCs w:val="22"/>
        </w:rPr>
        <w:t xml:space="preserve">[PL 2007, c. 402, Pt. 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