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14049-K</w:t>
        <w:t xml:space="preserve">.  </w:t>
      </w:r>
      <w:r>
        <w:rPr>
          <w:b/>
        </w:rPr>
        <w:t xml:space="preserve">Repeal; board report</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14049-K was repealed March 15, 2018.  Public Law 2017, chapter 351, section 1 attempted to repeal the language that repealed Title 32, chapter 124-A, but did not take effect until April 1, 2018, which was after the date of the repeal.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351, §1 (RP).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§14049-K. Repeal; board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§14049-K. Repeal; board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§14049-K. REPEAL; BOARD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