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§121 (AMD). PL 1997, c. 210, §§22,23 (AMD). PL 1997, c. 771, §9 (AMD). PL 2001, c. 599, §2 (AMD). PL 2007, c. 402, Pt. HH, §8 (AMD). PL 2009, c. 369, Pt. B,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