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14236-A</w:t>
        <w:t xml:space="preserve">.  </w:t>
      </w:r>
      <w:r>
        <w:rPr>
          <w:b/>
        </w:rPr>
        <w:t xml:space="preserve">Denial or refusal to renew license; disciplinary action</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director or the director's designee may deny a license, refuse to renew a license under this chapter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Addiction, as confirmed by professional diagnosis, to the use of alcohol or other drugs that has resulted or may result in the licensee's being unable to perform duties or being unable to perform those duties in a manner that would not endanger the health or safety of the public to be served;</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w:pPr>
        <w:jc w:val="both"/>
        <w:spacing w:before="100" w:after="0"/>
        <w:ind w:start="720"/>
      </w:pPr>
      <w:r>
        <w:rPr/>
        <w:t>B</w:t>
        <w:t xml:space="preserve">.  </w:t>
      </w:r>
      <w:r>
        <w:rPr/>
      </w:r>
      <w:r>
        <w:t xml:space="preserve">A professional diagnosis of mental incompetence;</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w:pPr>
        <w:jc w:val="both"/>
        <w:spacing w:before="100" w:after="0"/>
        <w:ind w:start="720"/>
      </w:pPr>
      <w:r>
        <w:rPr/>
        <w:t>C</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w:pPr>
        <w:jc w:val="both"/>
        <w:spacing w:before="100" w:after="0"/>
        <w:ind w:start="720"/>
      </w:pPr>
      <w:r>
        <w:rPr/>
        <w:t>D</w:t>
        <w:t xml:space="preserve">.  </w:t>
      </w:r>
      <w:r>
        <w:rPr/>
      </w:r>
      <w:r>
        <w:t xml:space="preserve">Employing a person to practice cosmetology,  barber hair styling, hair design, nail technology or aesthetics who does not hold a valid license, unless that person is a trainee within the meaning of this chapter; or</w:t>
      </w:r>
      <w:r>
        <w:t xml:space="preserve">  </w:t>
      </w:r>
      <w:r xmlns:wp="http://schemas.openxmlformats.org/drawingml/2010/wordprocessingDrawing" xmlns:w15="http://schemas.microsoft.com/office/word/2012/wordml">
        <w:rPr>
          <w:rFonts w:ascii="Arial" w:hAnsi="Arial" w:cs="Arial"/>
          <w:sz w:val="22"/>
          <w:szCs w:val="22"/>
        </w:rPr>
        <w:t xml:space="preserve">[PL 2019, c. 373, §43 (AMD).]</w:t>
      </w:r>
    </w:p>
    <w:p>
      <w:pPr>
        <w:jc w:val="both"/>
        <w:spacing w:before="100" w:after="0"/>
        <w:ind w:start="720"/>
      </w:pPr>
      <w:r>
        <w:rPr/>
        <w:t>E</w:t>
        <w:t xml:space="preserve">.  </w:t>
      </w:r>
      <w:r>
        <w:rPr/>
      </w:r>
      <w:r>
        <w:t xml:space="preserve">Any negligence or misconduct in any of the practices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§43 (AMD).]</w:t>
      </w:r>
    </w:p>
    <w:p>
      <w:pPr>
        <w:jc w:val="both"/>
        <w:spacing w:before="100" w:after="0"/>
        <w:ind w:start="360"/>
        <w:ind w:firstLine="360"/>
      </w:pPr>
      <w:r>
        <w:rPr>
          <w:b/>
        </w:rPr>
        <w:t>2</w:t>
        <w:t xml:space="preserve">.  </w:t>
      </w:r>
      <w:r>
        <w:rPr>
          <w:b/>
        </w:rPr>
        <w:t xml:space="preserve">Reinstatement.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§24 (NEW). PL 2009, c. 369, Pt. B, §35 (AMD). PL 2011, c. 286, Pt. M, §29 (AMD). PL 2019, c. 373,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§14236-A.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§14236-A.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§14236-A.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