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14353</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the standards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6</w:t>
        <w:t xml:space="preserve">.  </w:t>
      </w:r>
      <w:r>
        <w:rPr>
          <w:b/>
        </w:rPr>
        <w:t xml:space="preserve">Advisory council.</w:t>
        <w:t xml:space="preserve"> </w:t>
      </w:r>
      <w:r>
        <w:t xml:space="preserve"> </w:t>
      </w:r>
      <w:r>
        <w:t xml:space="preserve">The commissioner shall select members of the athletic training community to serve on an advisory council and to consult with the commissioner concerning the regulation of athletic trainers.   The council may submit recommendations to the department concerning any matter and the department may consider the recommendations in making its decisions.  Membership on the council is not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(AMD).]</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§14353.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§14353.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§14353.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