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14509</w:t>
        <w:t xml:space="preserve">.  </w:t>
      </w:r>
      <w:r>
        <w:rPr>
          <w:b/>
        </w:rPr>
        <w:t xml:space="preserve">License fee</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§6 (AMD); PL 2011, c. 286, Pt. B, §5 (REV).]</w:t>
      </w:r>
    </w:p>
    <w:p>
      <w:pPr>
        <w:jc w:val="both"/>
        <w:spacing w:before="100" w:after="0"/>
        <w:ind w:start="360"/>
        <w:ind w:firstLine="360"/>
      </w:pPr>
      <w:r>
        <w:rPr>
          <w:b/>
        </w:rPr>
        <w:t>1</w:t>
        <w:t xml:space="preserve">.  </w:t>
      </w:r>
      <w:r>
        <w:rPr>
          <w:b/>
        </w:rPr>
        <w:t xml:space="preserve">Transient seller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§25 (RP).]</w:t>
      </w:r>
    </w:p>
    <w:p>
      <w:pPr>
        <w:jc w:val="both"/>
        <w:spacing w:before="100" w:after="0"/>
        <w:ind w:start="360"/>
        <w:ind w:firstLine="360"/>
      </w:pPr>
      <w:r>
        <w:rPr>
          <w:b/>
        </w:rPr>
        <w:t>2</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1999, c. 685, §25 (AMD). PL 2001, c. 324, §9 (AMD). PL 2007, c. 402, Pt. KK, §6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§14509.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§14509.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§14509.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