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15101-A</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from unnecessary mechanical hazards in the operation of boilers and pressure vessels and to ensure that reasonable design and construction are used, that accepted safety devices and sufficient personnel are provided and that periodic maintenance, inspections and adjustments considered essential for the safe operation of boilers and pressure vessels are made.  The responsibility for design, construction, maintenance and inspection rests with the firm, person, partnership, association, corporation or company that owns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