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1983, c. 413, §65 (AMD). PL 1987, c. 395, §A148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§1555.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