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16509</w:t>
        <w:t xml:space="preserve">.  </w:t>
      </w:r>
      <w:r>
        <w:rPr>
          <w:b/>
        </w:rPr>
        <w:t xml:space="preserve">Civil liability</w:t>
      </w:r>
    </w:p>
    <w:p>
      <w:pPr>
        <w:jc w:val="both"/>
        <w:spacing w:before="100" w:after="0"/>
        <w:ind w:start="360"/>
        <w:ind w:firstLine="360"/>
      </w:pPr>
      <w:r>
        <w:rPr>
          <w:b/>
        </w:rPr>
        <w:t>1</w:t>
        <w:t xml:space="preserve">.  </w:t>
      </w:r>
      <w:r>
        <w:rPr>
          <w:b/>
        </w:rPr>
        <w:t xml:space="preserve">Securities Litigation Uniform Standards Act.</w:t>
        <w:t xml:space="preserve"> </w:t>
      </w:r>
      <w:r>
        <w:t xml:space="preserve"> </w:t>
      </w:r>
      <w:r>
        <w:t xml:space="preserve">Enforcement of civil liability under this section is subject to the federal Securities Litigation Uniform Standards Act of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Liability of seller to purchaser.</w:t>
        <w:t xml:space="preserve"> </w:t>
      </w:r>
      <w:r>
        <w:t xml:space="preserve"> </w:t>
      </w:r>
      <w:r>
        <w:t xml:space="preserve">A person is liable to the purchaser if the person sells a security in violation of </w:t>
      </w:r>
      <w:r>
        <w:t>section 16301</w:t>
      </w:r>
      <w:r>
        <w:t xml:space="preserve">; </w:t>
      </w:r>
      <w:r>
        <w:t>section 16303, subsection 6</w:t>
      </w:r>
      <w:r>
        <w:t xml:space="preserve">; </w:t>
      </w:r>
      <w:r>
        <w:t>section 16304, subsection 5</w:t>
      </w:r>
      <w:r>
        <w:t xml:space="preserve">; or </w:t>
      </w:r>
      <w:r>
        <w:t>section 16305, subsection 6</w:t>
      </w:r>
      <w:r>
        <w:t xml:space="preserve"> or by means of an untrue statement of a material fact or an omission to state a material fact necessary in order to make the statement made, in light of the circumstances under which it is made, not misleading, the purchaser not knowing of the untruth or omission and the seller not sustaining the burden of proof that the seller did not know and, in the exercise of reasonable care, could not have known of the untruth or omission. An action under this subsection is governed by the following.</w:t>
      </w:r>
    </w:p>
    <w:p>
      <w:pPr>
        <w:jc w:val="both"/>
        <w:spacing w:before="100" w:after="0"/>
        <w:ind w:start="720"/>
      </w:pPr>
      <w:r>
        <w:rPr/>
        <w:t>A</w:t>
        <w:t xml:space="preserve">.  </w:t>
      </w:r>
      <w:r>
        <w:rPr/>
      </w:r>
      <w:r>
        <w:t xml:space="preserve">The purchaser may maintain an action to recover the consideration paid for the security, less the amount of any income received on the security, and the interest at the legal rate of interest from the date of the purchase, costs and reasonable attorney's fees determined by the court, upon the tender of the security, or for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tender referred to in </w:t>
      </w:r>
      <w:r>
        <w:t>paragraph A</w:t>
      </w:r>
      <w:r>
        <w:t xml:space="preserve"> may be made any time before entry of judgment. Tender requires only notice in a record of ownership of the security and willingness to exchange the security for the amount specified. A purchaser that no longer owns the security may recover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Actual damages in an action arising under this subsection are the amount that would be recoverable upon a tender less the value of the security when the purchaser disposed of it and the interest at the legal rate of interest from the date of the purchase, costs and reasonable attorney's fees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Liability of purchaser to seller.</w:t>
        <w:t xml:space="preserve"> </w:t>
      </w:r>
      <w:r>
        <w:t xml:space="preserve"> </w:t>
      </w:r>
      <w:r>
        <w:t xml:space="preserve">A person is liable to the seller if the person buys a security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pPr>
        <w:jc w:val="both"/>
        <w:spacing w:before="100" w:after="0"/>
        <w:ind w:start="720"/>
      </w:pPr>
      <w:r>
        <w:rPr/>
        <w:t>A</w:t>
        <w:t xml:space="preserve">.  </w:t>
      </w:r>
      <w:r>
        <w:rPr/>
      </w:r>
      <w:r>
        <w:t xml:space="preserve">The seller may maintain an action to recover the security and any income received on the security, costs and reasonable attorney's fees determined by the court, upon the tender of the purchase price, or for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tender referred to in </w:t>
      </w:r>
      <w:r>
        <w:t>paragraph A</w:t>
      </w:r>
      <w:r>
        <w:t xml:space="preserve">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Actual damages in an action arising under this subsection are the difference between the price at which the security was sold and the value the security would have had at the time of the sale in the absence of the purchaser's conduct causing liability and the interest at the legal rate of interest from the date of the sale of the security, costs and reasonable attorney's fees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Liability of unlicensed broker-dealer and agent.</w:t>
        <w:t xml:space="preserve"> </w:t>
      </w:r>
      <w:r>
        <w:t xml:space="preserve"> </w:t>
      </w:r>
      <w:r>
        <w:t xml:space="preserve">A person acting as a broker-dealer or agent that sells or buys a security in violation of </w:t>
      </w:r>
      <w:r>
        <w:t>section 16401, subsection 1</w:t>
      </w:r>
      <w:r>
        <w:t xml:space="preserve">; </w:t>
      </w:r>
      <w:r>
        <w:t>section 16402, subsection 1</w:t>
      </w:r>
      <w:r>
        <w:t xml:space="preserve">; or </w:t>
      </w:r>
      <w:r>
        <w:t>section 16506</w:t>
      </w:r>
      <w:r>
        <w:t xml:space="preserve"> is liable to the customer. The customer, if a purchaser, may maintain an action for a remedy as specified in </w:t>
      </w:r>
      <w:r>
        <w:t>subsection 2, paragraphs A</w:t>
      </w:r>
      <w:r>
        <w:t xml:space="preserve"> to </w:t>
      </w:r>
      <w:r>
        <w:t>C</w:t>
      </w:r>
      <w:r>
        <w:t xml:space="preserve"> or, if a seller, for a remedy as specified in </w:t>
      </w:r>
      <w:r>
        <w:t>subsection 3, paragraphs A</w:t>
      </w:r>
      <w:r>
        <w:t xml:space="preserve"> to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Liability of unlicensed investment adviser and investment adviser representative.</w:t>
        <w:t xml:space="preserve"> </w:t>
      </w:r>
      <w:r>
        <w:t xml:space="preserve"> </w:t>
      </w:r>
      <w:r>
        <w:t xml:space="preserve">A person acting as an investment adviser or investment adviser representative that provides investment advice for compensation in violation of </w:t>
      </w:r>
      <w:r>
        <w:t>section 16403, subsection 1</w:t>
      </w:r>
      <w:r>
        <w:t xml:space="preserve">; </w:t>
      </w:r>
      <w:r>
        <w:t>section 16404, subsection 1</w:t>
      </w:r>
      <w:r>
        <w:t xml:space="preserve">; or </w:t>
      </w:r>
      <w:r>
        <w:t>section 16506</w:t>
      </w:r>
      <w:r>
        <w:t xml:space="preserve"> is liable to the client. The client may maintain an action to recover the consideration paid for the advice, interest at the legal rate of interest from the date of payment, costs and reasonable attorney's fees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w:t>
        <w:t xml:space="preserve">.  </w:t>
      </w:r>
      <w:r>
        <w:rPr>
          <w:b/>
        </w:rPr>
        <w:t xml:space="preserve">Liability for investment advice.</w:t>
        <w:t xml:space="preserve"> </w:t>
      </w:r>
      <w:r>
        <w:t xml:space="preserve"> </w:t>
      </w:r>
      <w:r>
        <w:t xml:space="preserve">A person that receives directly or indirectly any consideration for providing investment advice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p>
    <w:p>
      <w:pPr>
        <w:jc w:val="both"/>
        <w:spacing w:before="100" w:after="0"/>
        <w:ind w:start="720"/>
      </w:pPr>
      <w:r>
        <w:rPr/>
        <w:t>A</w:t>
        <w:t xml:space="preserve">.  </w:t>
      </w:r>
      <w:r>
        <w:rPr/>
      </w:r>
      <w:r>
        <w:t xml:space="preserve">The person defrauded may maintain an action to recover the consideration paid for the advice and the amount of any actual damages caused by the fraudulent conduct, interest at the legal rate of interest from the date of the fraudulent conduct, costs and reasonable attorney's fees determined by the court, less the amount of any income received as a result of the fraudulent conduct.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This subsection does not apply to a broker-dealer or its agents if the investment advice provided is solely incidental to transacting business as a broker-dealer and no special compensation is received for the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7</w:t>
        <w:t xml:space="preserve">.  </w:t>
      </w:r>
      <w:r>
        <w:rPr>
          <w:b/>
        </w:rPr>
        <w:t xml:space="preserve">Joint and several liability.</w:t>
        <w:t xml:space="preserve"> </w:t>
      </w:r>
      <w:r>
        <w:t xml:space="preserve"> </w:t>
      </w:r>
      <w:r>
        <w:t xml:space="preserve">The following persons are liable jointly and severally with and to the same extent as persons liable under </w:t>
      </w:r>
      <w:r>
        <w:t>subsections 2</w:t>
      </w:r>
      <w:r>
        <w:t xml:space="preserve"> to </w:t>
      </w:r>
      <w:r>
        <w:t>6</w:t>
      </w:r>
      <w:r>
        <w:t xml:space="preserve">:</w:t>
      </w:r>
    </w:p>
    <w:p>
      <w:pPr>
        <w:jc w:val="both"/>
        <w:spacing w:before="100" w:after="0"/>
        <w:ind w:start="720"/>
      </w:pPr>
      <w:r>
        <w:rPr/>
        <w:t>A</w:t>
        <w:t xml:space="preserve">.  </w:t>
      </w:r>
      <w:r>
        <w:rPr/>
      </w:r>
      <w:r>
        <w:t xml:space="preserve">A person that directly or indirectly controls a person liable under </w:t>
      </w:r>
      <w:r>
        <w:t>subsections 2</w:t>
      </w:r>
      <w:r>
        <w:t xml:space="preserve"> to </w:t>
      </w:r>
      <w:r>
        <w:t>6</w:t>
      </w:r>
      <w:r>
        <w:t xml:space="preserve">, unless the controlling person sustains the burden of proof that the person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individual who is a managing partner, executive officer or director of a person liable under </w:t>
      </w:r>
      <w:r>
        <w:t>subsections 2</w:t>
      </w:r>
      <w:r>
        <w:t xml:space="preserve"> to </w:t>
      </w:r>
      <w:r>
        <w:t>6</w:t>
      </w:r>
      <w:r>
        <w:t xml:space="preserve">,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 individual who is an employee of or associated with a person liable under </w:t>
      </w:r>
      <w:r>
        <w:t>subsections 2</w:t>
      </w:r>
      <w:r>
        <w:t xml:space="preserve"> to </w:t>
      </w:r>
      <w:r>
        <w:t>6</w:t>
      </w:r>
      <w:r>
        <w:t xml:space="preserve">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person that is a broker-dealer, agent, investment adviser or investment adviser representative that materially aids the conduct giving rise to the liability under </w:t>
      </w:r>
      <w:r>
        <w:t>subsections 2</w:t>
      </w:r>
      <w:r>
        <w:t xml:space="preserve"> to </w:t>
      </w:r>
      <w:r>
        <w:t>6</w:t>
      </w:r>
      <w:r>
        <w:t xml:space="preserve">, unless the person sustains the burden of proof that the person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Right of contribution.</w:t>
        <w:t xml:space="preserve"> </w:t>
      </w:r>
      <w:r>
        <w:t xml:space="preserve"> </w:t>
      </w:r>
      <w:r>
        <w:t xml:space="preserve">A person liable under this section has a right of contribution as in cases of contract against any other person liable under this section for the same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Survival of cause of action.</w:t>
        <w:t xml:space="preserve"> </w:t>
      </w:r>
      <w:r>
        <w:t xml:space="preserve"> </w:t>
      </w:r>
      <w:r>
        <w:t xml:space="preserve">A cause of action under this section survives the death of an individual who might have been a plaintiff or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10</w:t>
        <w:t xml:space="preserve">.  </w:t>
      </w:r>
      <w:r>
        <w:rPr>
          <w:b/>
        </w:rPr>
        <w:t xml:space="preserve">Statute of limitations.</w:t>
        <w:t xml:space="preserve"> </w:t>
      </w:r>
      <w:r>
        <w:t xml:space="preserve"> </w:t>
      </w:r>
      <w:r>
        <w:t xml:space="preserve">A person may not obtain relief:</w:t>
      </w:r>
    </w:p>
    <w:p>
      <w:pPr>
        <w:jc w:val="both"/>
        <w:spacing w:before="100" w:after="0"/>
        <w:ind w:start="720"/>
      </w:pPr>
      <w:r>
        <w:rPr/>
        <w:t>A</w:t>
        <w:t xml:space="preserve">.  </w:t>
      </w:r>
      <w:r>
        <w:rPr/>
      </w:r>
      <w:r>
        <w:t xml:space="preserve">Under </w:t>
      </w:r>
      <w:r>
        <w:t>subsection 2</w:t>
      </w:r>
      <w:r>
        <w:t xml:space="preserve"> for violation of </w:t>
      </w:r>
      <w:r>
        <w:t>section 16301</w:t>
      </w:r>
      <w:r>
        <w:t xml:space="preserve"> or under </w:t>
      </w:r>
      <w:r>
        <w:t>subsection 4</w:t>
      </w:r>
      <w:r>
        <w:t xml:space="preserve"> or </w:t>
      </w:r>
      <w:r>
        <w:t>5</w:t>
      </w:r>
      <w:r>
        <w:t xml:space="preserve">, unless the action is instituted within 2 years after the violation occurred;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Under </w:t>
      </w:r>
      <w:r>
        <w:t>subsection 2</w:t>
      </w:r>
      <w:r>
        <w:t xml:space="preserve">, other than for violation of </w:t>
      </w:r>
      <w:r>
        <w:t>section 16301</w:t>
      </w:r>
      <w:r>
        <w:t xml:space="preserve">, or under </w:t>
      </w:r>
      <w:r>
        <w:t>subsection 3</w:t>
      </w:r>
      <w:r>
        <w:t xml:space="preserve"> or </w:t>
      </w:r>
      <w:r>
        <w:t>6</w:t>
      </w:r>
      <w:r>
        <w:t xml:space="preserve">, unless the action is instituted within the earlier of 2 years after discovery of the facts constituting the violation or 5 years after the violation.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11</w:t>
        <w:t xml:space="preserve">.  </w:t>
      </w:r>
      <w:r>
        <w:rPr>
          <w:b/>
        </w:rPr>
        <w:t xml:space="preserve">No enforcement of violative contract.</w:t>
        <w:t xml:space="preserve"> </w:t>
      </w:r>
      <w:r>
        <w:t xml:space="preserve"> </w:t>
      </w:r>
      <w:r>
        <w:t xml:space="preserve">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No contractual waiver.</w:t>
        <w:t xml:space="preserve"> </w:t>
      </w:r>
      <w:r>
        <w:t xml:space="preserve"> </w:t>
      </w:r>
      <w:r>
        <w:t xml:space="preserve">A condition, stipulation or provision binding a person purchasing or selling a security or receiving investment advice to waive compliance with this chapter or a rule adopted or order issued under this chapter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13</w:t>
        <w:t xml:space="preserve">.  </w:t>
      </w:r>
      <w:r>
        <w:rPr>
          <w:b/>
        </w:rPr>
        <w:t xml:space="preserve">Survival of other rights or remedies.</w:t>
        <w:t xml:space="preserve"> </w:t>
      </w:r>
      <w:r>
        <w:t xml:space="preserve"> </w:t>
      </w:r>
      <w:r>
        <w:t xml:space="preserve">The rights and remedies provided by this chapter are in addition to any other rights or remedies that may exist, but this chapter does not create a cause of action not specified in this section or </w:t>
      </w:r>
      <w:r>
        <w:t>section 16411,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§16509.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§16509.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§16509.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