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16510</w:t>
        <w:t xml:space="preserve">.  </w:t>
      </w:r>
      <w:r>
        <w:rPr>
          <w:b/>
        </w:rPr>
        <w:t xml:space="preserve">Rescission offers</w:t>
      </w:r>
    </w:p>
    <w:p>
      <w:pPr>
        <w:jc w:val="both"/>
        <w:spacing w:before="100" w:after="100"/>
        <w:ind w:start="360"/>
        <w:ind w:firstLine="360"/>
      </w:pPr>
      <w:r>
        <w:rPr>
          <w:b/>
        </w:rPr>
        <w:t>1</w:t>
        <w:t xml:space="preserve">.  </w:t>
      </w:r>
      <w:r>
        <w:rPr>
          <w:b/>
        </w:rPr>
        <w:t xml:space="preserve">Requirements.</w:t>
        <w:t xml:space="preserve"> </w:t>
      </w:r>
      <w:r>
        <w:t xml:space="preserve"> </w:t>
      </w:r>
      <w:r>
        <w:t xml:space="preserve">A purchaser, seller or recipient of investment advice may not maintain an action under </w:t>
      </w:r>
      <w:r>
        <w:t>section 16509</w:t>
      </w:r>
      <w:r>
        <w:t xml:space="preserve"> if:</w:t>
      </w:r>
    </w:p>
    <w:p>
      <w:pPr>
        <w:jc w:val="both"/>
        <w:spacing w:before="100" w:after="0"/>
        <w:ind w:start="720"/>
      </w:pPr>
      <w:r>
        <w:rPr/>
        <w:t>A</w:t>
        <w:t xml:space="preserve">.  </w:t>
      </w:r>
      <w:r>
        <w:rPr/>
      </w:r>
      <w:r>
        <w:t xml:space="preserve">The purchaser, seller or recipient of investment advice receives in a record, before the action is instituted:</w:t>
      </w:r>
    </w:p>
    <w:p>
      <w:pPr>
        <w:jc w:val="both"/>
        <w:spacing w:before="100" w:after="0"/>
        <w:ind w:start="1080"/>
      </w:pPr>
      <w:r>
        <w:rPr/>
        <w:t>(</w:t>
        <w:t>1</w:t>
        <w:t xml:space="preserve">)  </w:t>
      </w:r>
      <w:r>
        <w:rPr/>
      </w:r>
      <w:r>
        <w:t xml:space="preserve">An offer stating the respect in which liability under </w:t>
      </w:r>
      <w:r>
        <w:t>section 16509</w:t>
      </w:r>
      <w:r>
        <w:t xml:space="preserve"> may have arisen and fairly advising the purchaser, seller or recipient of investment advice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w:t>
      </w:r>
    </w:p>
    <w:p>
      <w:pPr>
        <w:jc w:val="both"/>
        <w:spacing w:before="100" w:after="0"/>
        <w:ind w:start="1080"/>
      </w:pPr>
      <w:r>
        <w:rPr/>
        <w:t>(</w:t>
        <w:t>2</w:t>
        <w:t xml:space="preserve">)  </w:t>
      </w:r>
      <w:r>
        <w:rPr/>
      </w:r>
      <w:r>
        <w:t xml:space="preserve">If the basis for relief under this section may have been a violation of </w:t>
      </w:r>
      <w:r>
        <w:t>section 16509, subsection 2</w:t>
      </w:r>
      <w:r>
        <w:t xml:space="preserve">, an offer to repurchase the security for cash, payable on delivery of the security, equal to the consideration paid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pPr>
        <w:jc w:val="both"/>
        <w:spacing w:before="100" w:after="0"/>
        <w:ind w:start="1080"/>
      </w:pPr>
      <w:r>
        <w:rPr/>
        <w:t>(</w:t>
        <w:t>3</w:t>
        <w:t xml:space="preserve">)  </w:t>
      </w:r>
      <w:r>
        <w:rPr/>
      </w:r>
      <w:r>
        <w:t xml:space="preserve">If the basis for relief under this section may have been a violation of </w:t>
      </w:r>
      <w:r>
        <w:t>section 16509, subsection 3</w:t>
      </w:r>
      <w:r>
        <w:t xml:space="preserve">,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pPr>
        <w:jc w:val="both"/>
        <w:spacing w:before="100" w:after="0"/>
        <w:ind w:start="1080"/>
      </w:pPr>
      <w:r>
        <w:rPr/>
        <w:t>(</w:t>
        <w:t>4</w:t>
        <w:t xml:space="preserve">)  </w:t>
      </w:r>
      <w:r>
        <w:rPr/>
      </w:r>
      <w:r>
        <w:t xml:space="preserve">If the basis for relief under this section may have been a violation of </w:t>
      </w:r>
      <w:r>
        <w:t>section 16509, subsection 4</w:t>
      </w:r>
      <w:r>
        <w:t xml:space="preserve">, an offer to pay as specified in subparagraph (2) if the customer is a purchaser or an offer to tender or to pay as specified in subparagraph (3) if the customer is a seller;</w:t>
      </w:r>
    </w:p>
    <w:p>
      <w:pPr>
        <w:jc w:val="both"/>
        <w:spacing w:before="100" w:after="0"/>
        <w:ind w:start="1080"/>
      </w:pPr>
      <w:r>
        <w:rPr/>
        <w:t>(</w:t>
        <w:t>5</w:t>
        <w:t xml:space="preserve">)  </w:t>
      </w:r>
      <w:r>
        <w:rPr/>
      </w:r>
      <w:r>
        <w:t xml:space="preserve">If the basis for relief under this section may have been a violation of </w:t>
      </w:r>
      <w:r>
        <w:t>section 16509, subsection 5</w:t>
      </w:r>
      <w:r>
        <w:t xml:space="preserve">, an offer to reimburse in cash the consideration paid for the advice and interest at the legal rate of interest from the date of payment; or</w:t>
      </w:r>
    </w:p>
    <w:p>
      <w:pPr>
        <w:jc w:val="both"/>
        <w:spacing w:before="100" w:after="0"/>
        <w:ind w:start="1080"/>
      </w:pPr>
      <w:r>
        <w:rPr/>
        <w:t>(</w:t>
        <w:t>6</w:t>
        <w:t xml:space="preserve">)  </w:t>
      </w:r>
      <w:r>
        <w:rPr/>
      </w:r>
      <w:r>
        <w:t xml:space="preserve">If the basis for relief under this section may have been a violation of </w:t>
      </w:r>
      <w:r>
        <w:t>section 16509, subsection 6</w:t>
      </w:r>
      <w:r>
        <w:t xml:space="preserve">, an offer to reimburse in cash the consideration paid for the advice, the amount of any actual damages that may have been caused by the conduct and interest at the legal rate of interest from the date of the violation causing the loss;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offer under </w:t>
      </w:r>
      <w:r>
        <w:t>paragraph A</w:t>
      </w:r>
      <w:r>
        <w:t xml:space="preserve"> states that it must be accepted by the purchaser, seller or recipient of investment advice within 30 days after the date of its receipt by the purchaser, seller or recipient of investment advice or any shorter period, of not less than 3 days, that the administrator, by order, specifies;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offeror has the present ability to pay the amount offered or to tender the security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offer under </w:t>
      </w:r>
      <w:r>
        <w:t>paragraph A</w:t>
      </w:r>
      <w:r>
        <w:t xml:space="preserve"> is delivered to the purchaser, seller or recipient of investment advice or sent in a manner that ensures receipt by the purchaser, seller or recipient of investment advice;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purchaser, seller or recipient of investment advice that accepts the offer under </w:t>
      </w:r>
      <w:r>
        <w:t>paragraph A</w:t>
      </w:r>
      <w:r>
        <w:t xml:space="preserve"> in a record within the period specified under </w:t>
      </w:r>
      <w:r>
        <w:t>paragraph B</w:t>
      </w:r>
      <w:r>
        <w:t xml:space="preserve"> is paid in accordance with the terms of the offer.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offer.</w:t>
        <w:t xml:space="preserve"> </w:t>
      </w:r>
      <w:r>
        <w:t xml:space="preserve"> </w:t>
      </w:r>
      <w:r>
        <w:t xml:space="preserve">The administrator, by rule or order, may prescribe the form in which the information specified in </w:t>
      </w:r>
      <w:r>
        <w:t>subsection 1</w:t>
      </w:r>
      <w:r>
        <w:t xml:space="preserve"> must be contained in any offer made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Statute of limitation tolled.</w:t>
        <w:t xml:space="preserve"> </w:t>
      </w:r>
      <w:r>
        <w:t xml:space="preserve"> </w:t>
      </w:r>
      <w:r>
        <w:t xml:space="preserve">If an offer is not performed in accordance with its terms, suit by the offeree under </w:t>
      </w:r>
      <w:r>
        <w:t>section 16509</w:t>
      </w:r>
      <w:r>
        <w:t xml:space="preserve"> is permitted without regard to this section, and the statute of limitations tolls from the time of receipt of the offer until 120 days after the rescission or settlement offer was to have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§16510. Rescission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§16510. Rescission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§16510. RESCISSION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