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 (AMD). PL 1977, c. 398, §10 (RPR). PL 1983, c. 841, §§21,22 (AMD). PL 1987, c. 395, §§A157-A159 (AMD). PL 1989, c. 700, §§A141,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