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16532</w:t>
        <w:t xml:space="preserve">.  </w:t>
      </w:r>
      <w:r>
        <w:rPr>
          <w:b/>
        </w:rPr>
        <w:t xml:space="preserve">Return of recovered money to fund</w:t>
      </w:r>
    </w:p>
    <w:p>
      <w:pPr>
        <w:jc w:val="both"/>
        <w:spacing w:before="100" w:after="100"/>
        <w:ind w:start="360"/>
        <w:ind w:firstLine="360"/>
      </w:pPr>
      <w:r>
        <w:rPr/>
      </w:r>
      <w:r>
        <w:rPr/>
      </w:r>
      <w:r>
        <w:t xml:space="preserve">The administrator shall return to the fund any money recovered by the administrator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§16532. Return of recovered money to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§16532. Return of recovered money to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§16532. RETURN OF RECOVERED MONEY TO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