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604, §19 (AMD). PL 1981, c. 456, §§A110,A111 (AMD). PL 1983, c. 413, §94 (RPR). PL 1983, c. 553, §46 (AMD). PL 1983, c. 758, §§9,10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§1678.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§1678.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