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1736</w:t>
        <w:t xml:space="preserve">.  </w:t>
      </w:r>
      <w:r>
        <w:rPr>
          <w:b/>
        </w:rPr>
        <w:t xml:space="preserve">Enforcement and penalties</w:t>
      </w:r>
    </w:p>
    <w:p>
      <w:pPr>
        <w:jc w:val="both"/>
        <w:spacing w:before="100" w:after="0"/>
        <w:ind w:start="360"/>
        <w:ind w:firstLine="360"/>
      </w:pPr>
      <w:r>
        <w:rPr>
          <w:b/>
        </w:rPr>
        <w:t>1</w:t>
        <w:t xml:space="preserve">.  </w:t>
      </w:r>
      <w:r>
        <w:rPr>
          <w:b/>
        </w:rPr>
        <w:t xml:space="preserve">Enforcement.</w:t>
        <w:t xml:space="preserve"> </w:t>
      </w:r>
      <w:r>
        <w:t xml:space="preserve"> </w:t>
      </w:r>
      <w:r>
        <w:t xml:space="preserve">The department shall enforce the provisions of this chapter and may inspect, with the consent of the owner or agent, any property or building to accomplish the objectives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§11 (AMD).]</w:t>
      </w:r>
    </w:p>
    <w:p>
      <w:pPr>
        <w:jc w:val="both"/>
        <w:spacing w:before="100" w:after="0"/>
        <w:ind w:start="360"/>
        <w:ind w:firstLine="360"/>
      </w:pPr>
      <w:r>
        <w:rPr>
          <w:b/>
        </w:rPr>
        <w:t>2</w:t>
        <w:t xml:space="preserve">.  </w:t>
      </w:r>
      <w:r>
        <w:rPr>
          <w:b/>
        </w:rPr>
        <w:t xml:space="preserve">Violation.</w:t>
        <w:t xml:space="preserve"> </w:t>
      </w:r>
      <w:r>
        <w:t xml:space="preserve"> </w:t>
      </w:r>
      <w:r>
        <w:t xml:space="preserve">Any manufacturer or supplier that violates this chapter commits a civil violation for which a forfeiture of not more than $100 may be adjudged.  Each package or packaging component in violation constitutes the basis of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849, §1 (NEW). PL 1995, c. 656, §A11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§1736. Enforcement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§1736. Enforcement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§1736. ENFORCEMENT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