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w:t>
        <w:t xml:space="preserve">.  </w:t>
      </w:r>
      <w:r>
        <w:rPr>
          <w:b/>
        </w:rPr>
        <w:t xml:space="preserve">Designation of priority food contact chemicals</w:t>
      </w:r>
    </w:p>
    <w:p>
      <w:pPr>
        <w:jc w:val="both"/>
        <w:spacing w:before="100" w:after="100"/>
        <w:ind w:start="360"/>
        <w:ind w:firstLine="360"/>
      </w:pPr>
      <w:r>
        <w:rPr/>
      </w:r>
      <w:r>
        <w:rPr/>
      </w:r>
      <w:r>
        <w:t xml:space="preserve">The commissioner may designate a food contact chemical of high concern as a priority food contact chemical if:</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Chemical included on list of food contact chemicals of high concern.</w:t>
        <w:t xml:space="preserve"> </w:t>
      </w:r>
      <w:r>
        <w:t xml:space="preserve"> </w:t>
      </w:r>
      <w:r>
        <w:t xml:space="preserve">The food contact chemical of high concern is included on the list of food contact chemicals of high concern published by the department in accordance with </w:t>
      </w:r>
      <w:r>
        <w:t>section 1742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Additional criteria.</w:t>
        <w:t xml:space="preserve"> </w:t>
      </w:r>
      <w:r>
        <w:t xml:space="preserve"> </w:t>
      </w:r>
      <w:r>
        <w:t xml:space="preserve">The commissioner finds that the food contact chemical of high concern:</w:t>
      </w:r>
    </w:p>
    <w:p>
      <w:pPr>
        <w:jc w:val="both"/>
        <w:spacing w:before="100" w:after="0"/>
        <w:ind w:start="720"/>
      </w:pPr>
      <w:r>
        <w:rPr/>
        <w:t>A</w:t>
        <w:t xml:space="preserve">.  </w:t>
      </w:r>
      <w:r>
        <w:rPr/>
      </w:r>
      <w:r>
        <w:t xml:space="preserve">Has been found through biomonitoring to be present in human blood, including umbilical cord blood, breast milk, urine or other human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Has been found through sampling and analysis to be present in a food or beverage product;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 Designation of priority food contact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 Designation of priority food contact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§1743. DESIGNATION OF PRIORITY FOOD CONTACT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