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w:t>
        <w:t xml:space="preserve">.  </w:t>
      </w:r>
      <w:r>
        <w:rPr>
          <w:b/>
        </w:rPr>
        <w:t xml:space="preserve">Sales prohibition; rules; safer alternatives to priority food contact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food package containing a priority food contact chemical in an amount greater than a de minimis level if the board finds, after consideration of information filed under </w:t>
      </w:r>
      <w:r>
        <w:t>section 1744</w:t>
      </w:r>
      <w:r>
        <w:t xml:space="preserve"> and other relevant information submitted to or obtained by the board, that:</w:t>
      </w:r>
    </w:p>
    <w:p>
      <w:pPr>
        <w:jc w:val="both"/>
        <w:spacing w:before="100" w:after="0"/>
        <w:ind w:start="720"/>
      </w:pPr>
      <w:r>
        <w:rPr/>
        <w:t>A</w:t>
        <w:t xml:space="preserve">.  </w:t>
      </w:r>
      <w:r>
        <w:rPr/>
      </w:r>
      <w:r>
        <w:t xml:space="preserve">Distribution of the food package directly or indirectly exposes consumers to the priority food contact chemical;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One or more safer alternatives to the priority food contact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If there are several available safer alternatives to a priority food contact chemical, the board may prohibit the sale of a food package that does not contain the safer alternative that is least toxic to human health or least harmful to the environment.</w:t>
      </w:r>
    </w:p>
    <w:p>
      <w:pPr>
        <w:jc w:val="both"/>
        <w:spacing w:before="100" w:after="0"/>
        <w:ind w:start="360"/>
      </w:pPr>
      <w:r>
        <w:rPr/>
      </w:r>
      <w:r>
        <w:rPr/>
      </w:r>
      <w:r>
        <w:t xml:space="preserve">A rule adopted pursuant to this subsection must specify the effective date of the prohibition, which may not be sooner than 2 years after notice of the proposed rule is published as required under </w:t>
      </w:r>
      <w:r>
        <w:t>Title 5, section 8053, subsection 5</w:t>
      </w:r>
      <w:r>
        <w:t xml:space="preserv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does not satisfy the criteria under </w:t>
      </w:r>
      <w:r>
        <w:t>section 1742,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Presume that a safer alternative is available if the sale of the food package containing the priority food contact chemical has been banned by another state within the United States based on the availability of a safer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pursuant to </w:t>
      </w:r>
      <w:r>
        <w:t>subsection 1</w:t>
      </w:r>
      <w:r>
        <w:t xml:space="preserve">, the manufacturer or distributor of a food package that contains the priority food contact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food package that contains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Specify whether compliance will be achieved by discontinuing the sale of the food package in the State or by substituting a safer alternative in the food package;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If compliance is achieved by substitution of a safer alternative in the food package,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Responsibility.</w:t>
        <w:t xml:space="preserve"> </w:t>
      </w:r>
      <w:r>
        <w:t xml:space="preserve"> </w:t>
      </w:r>
      <w:r>
        <w:t xml:space="preserve">The manufacturer or distributor of a food package that contains a priority food contact chemical shall notify persons that offer the food package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food package that contains a priority food contact chemical and that is subject to a prohibition adopted pursuant to </w:t>
      </w:r>
      <w:r>
        <w:t>subsection 1</w:t>
      </w:r>
      <w:r>
        <w:t xml:space="preserve"> may apply to the commissioner for a waiver for one or more specific uses of the priority food contact chemical.  The waiver application must, at a minimum:</w:t>
      </w:r>
    </w:p>
    <w:p>
      <w:pPr>
        <w:jc w:val="both"/>
        <w:spacing w:before="100" w:after="0"/>
        <w:ind w:start="720"/>
      </w:pPr>
      <w:r>
        <w:rPr/>
        <w:t>A</w:t>
        <w:t xml:space="preserve">.  </w:t>
      </w:r>
      <w:r>
        <w:rPr/>
      </w:r>
      <w:r>
        <w:t xml:space="preserve">Identify the specific use or uses of the food package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Identify the alternatives considered for substitution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D</w:t>
        <w:t xml:space="preserve">.  </w:t>
      </w:r>
      <w:r>
        <w:rPr/>
      </w:r>
      <w:r>
        <w:t xml:space="preserve">Identify the steps that have and will be taken to minimize the use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commissioner may grant a waiver with or without conditions upon finding that there is a need for the food package in which the priority food contact chemical is used and there are no technically or economically feasible alternatives for the use of that chemical in the food package.  A waiver may be granted for a term not to exceed 5 years and may be renewed for one or more additional 5-year terms upon written application demonstrating that technically or economically feasible alternatives remain unavailable.  The commissioner shall deny or grant a waiver request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food package that contains a priority food contact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§1745. Sales prohibition; rules; safer alternatives to priority food contact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 Sales prohibition; rules; safer alternatives to priority food contact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§1745. SALES PROHIBITION; RULES; SAFER ALTERNATIVES TO PRIORITY FOOD CONTACT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