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18106</w:t>
        <w:t xml:space="preserve">.  </w:t>
      </w:r>
      <w:r>
        <w:rPr>
          <w:b/>
        </w:rPr>
        <w:t xml:space="preserve">Major equipment sales information</w:t>
      </w:r>
    </w:p>
    <w:p>
      <w:pPr>
        <w:jc w:val="both"/>
        <w:spacing w:before="100" w:after="100"/>
        <w:ind w:start="360"/>
        <w:ind w:firstLine="360"/>
      </w:pPr>
      <w:r>
        <w:rPr/>
      </w:r>
      <w:r>
        <w:rPr/>
      </w:r>
      <w:r>
        <w:t xml:space="preserve">Upon request by the board or its authorized agent, a wholesaler or retailer of major oil, solid fuel, propane and natural gas heating equipment shall provide sales information to the board regarding that equipment.  Sales information regarding the equipment may include the identity of the purchaser, the date of purchase, the make, model and serial number, if applicable, and any other information requested.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§18106. Major equipment sales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§18106. Major equipment sales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§18106. MAJOR EQUIPMENT SALES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