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suspension or revocation in any state of a professional or occupational license, certification or registration for disciplinary reasons or rejection of any application for reasons related to untrustworthines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14.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4.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4.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