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18375</w:t>
        <w:t xml:space="preserve">.  </w:t>
      </w:r>
      <w:r>
        <w:rPr>
          <w:b/>
        </w:rPr>
        <w:t xml:space="preserve">Independent practice dental hygienist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An independent practice dental hygienist may perform the following duties: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E</w:t>
        <w:t xml:space="preserve">.  </w:t>
      </w:r>
      <w:r>
        <w:rPr/>
      </w:r>
      <w:r>
        <w:t xml:space="preserve">Perform all procedures necessary for a complete prophylaxis, including but not limited to scaling and root planing and periodontal maintenance;</w:t>
      </w:r>
      <w:r>
        <w:t xml:space="preserve">  </w:t>
      </w:r>
      <w:r xmlns:wp="http://schemas.openxmlformats.org/drawingml/2010/wordprocessingDrawing" xmlns:w15="http://schemas.microsoft.com/office/word/2012/wordml">
        <w:rPr>
          <w:rFonts w:ascii="Arial" w:hAnsi="Arial" w:cs="Arial"/>
          <w:sz w:val="22"/>
          <w:szCs w:val="22"/>
        </w:rPr>
        <w:t xml:space="preserve">[PL 2023, c. 354, §8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I</w:t>
        <w:t xml:space="preserve">.  </w:t>
      </w:r>
      <w:r>
        <w:rPr/>
      </w:r>
      <w:r>
        <w:t xml:space="preserve">Apply sealants;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J</w:t>
        <w:t xml:space="preserve">.  </w:t>
      </w:r>
      <w:r>
        <w:rPr/>
      </w:r>
      <w:r>
        <w:t xml:space="preserve">Smooth and polish restorations;</w:t>
      </w:r>
      <w:r>
        <w:t xml:space="preserve">  </w:t>
      </w:r>
      <w:r xmlns:wp="http://schemas.openxmlformats.org/drawingml/2010/wordprocessingDrawing" xmlns:w15="http://schemas.microsoft.com/office/word/2012/wordml">
        <w:rPr>
          <w:rFonts w:ascii="Arial" w:hAnsi="Arial" w:cs="Arial"/>
          <w:sz w:val="22"/>
          <w:szCs w:val="22"/>
        </w:rPr>
        <w:t xml:space="preserve">[PL 2023, c. 354, §8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§20 (RP).]</w:t>
      </w:r>
    </w:p>
    <w:p>
      <w:pPr>
        <w:jc w:val="both"/>
        <w:spacing w:before="100" w:after="0"/>
        <w:ind w:start="720"/>
      </w:pPr>
      <w:r>
        <w:rPr/>
        <w:t>L</w:t>
        <w:t xml:space="preserve">.  </w:t>
      </w:r>
      <w:r>
        <w:rPr/>
      </w:r>
      <w:r>
        <w:t xml:space="preserve">Obtain impressions for and deliver athletic mouth guards and custom fluoride trays;</w:t>
      </w:r>
      <w:r>
        <w:t xml:space="preserve">  </w:t>
      </w:r>
      <w:r xmlns:wp="http://schemas.openxmlformats.org/drawingml/2010/wordprocessingDrawing" xmlns:w15="http://schemas.microsoft.com/office/word/2012/wordml">
        <w:rPr>
          <w:rFonts w:ascii="Arial" w:hAnsi="Arial" w:cs="Arial"/>
          <w:sz w:val="22"/>
          <w:szCs w:val="22"/>
        </w:rPr>
        <w:t xml:space="preserve">[PL 2023, c. 354, §8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N</w:t>
        <w:t xml:space="preserve">.  </w:t>
      </w:r>
      <w:r>
        <w:rPr/>
      </w:r>
      <w:r>
        <w:t xml:space="preserve">Place temporary restorations in compliance with the protocol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P</w:t>
        <w:t xml:space="preserve">.  </w:t>
      </w:r>
      <w:r>
        <w:rPr/>
      </w:r>
      <w:r>
        <w:t xml:space="preserve">Expose and process radiographs, including but not limited to vertical and horizontal bitewing films, periapical films, panoramic images and full-mouth series;</w:t>
      </w:r>
      <w:r>
        <w:t xml:space="preserve">  </w:t>
      </w:r>
      <w:r xmlns:wp="http://schemas.openxmlformats.org/drawingml/2010/wordprocessingDrawing" xmlns:w15="http://schemas.microsoft.com/office/word/2012/wordml">
        <w:rPr>
          <w:rFonts w:ascii="Arial" w:hAnsi="Arial" w:cs="Arial"/>
          <w:sz w:val="22"/>
          <w:szCs w:val="22"/>
        </w:rPr>
        <w:t xml:space="preserve">[PL 2023, c. 354, §8 (AMD).]</w:t>
      </w:r>
    </w:p>
    <w:p>
      <w:pPr>
        <w:jc w:val="both"/>
        <w:spacing w:before="100" w:after="0"/>
        <w:ind w:start="720"/>
      </w:pPr>
      <w:r>
        <w:rPr/>
        <w:t>Q</w:t>
        <w:t xml:space="preserve">.  </w:t>
      </w:r>
      <w:r>
        <w:rPr/>
      </w:r>
      <w:r>
        <w:t xml:space="preserve">Prescribe, dispense or administer fluoride, silver diamine fluoride, antimicrobial solutions for mouth rinsing, topical anesthetics, other nonsystemic antimicrobial agents, desensitizing agents and resorbable antimicrobial agents; and</w:t>
      </w:r>
      <w:r>
        <w:t xml:space="preserve">  </w:t>
      </w:r>
      <w:r xmlns:wp="http://schemas.openxmlformats.org/drawingml/2010/wordprocessingDrawing" xmlns:w15="http://schemas.microsoft.com/office/word/2012/wordml">
        <w:rPr>
          <w:rFonts w:ascii="Arial" w:hAnsi="Arial" w:cs="Arial"/>
          <w:sz w:val="22"/>
          <w:szCs w:val="22"/>
        </w:rPr>
        <w:t xml:space="preserve">[PL 2023, c. 354, §8 (AMD).]</w:t>
      </w:r>
    </w:p>
    <w:p>
      <w:pPr>
        <w:jc w:val="both"/>
        <w:spacing w:before="100" w:after="0"/>
        <w:ind w:start="720"/>
      </w:pPr>
      <w:r>
        <w:rPr/>
        <w:t>R</w:t>
        <w:t xml:space="preserve">.  </w:t>
      </w:r>
      <w:r>
        <w:rPr/>
      </w:r>
      <w:r>
        <w:t xml:space="preserve">Perform dental hygiene assessment, dental hygiene diagnosis and dental hygiene treatment planning and implementation in the identification, prevention and management of oral disease.</w:t>
      </w:r>
      <w:r>
        <w:t xml:space="preserve">  </w:t>
      </w:r>
      <w:r xmlns:wp="http://schemas.openxmlformats.org/drawingml/2010/wordprocessingDrawing" xmlns:w15="http://schemas.microsoft.com/office/word/2012/wordml">
        <w:rPr>
          <w:rFonts w:ascii="Arial" w:hAnsi="Arial" w:cs="Arial"/>
          <w:sz w:val="22"/>
          <w:szCs w:val="22"/>
        </w:rPr>
        <w:t xml:space="preserve">[PL 2023, c. 354,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§8 (AMD).]</w:t>
      </w:r>
    </w:p>
    <w:p>
      <w:pPr>
        <w:jc w:val="both"/>
        <w:spacing w:before="100" w:after="100"/>
        <w:ind w:start="360"/>
        <w:ind w:firstLine="360"/>
      </w:pPr>
      <w:r>
        <w:rPr>
          <w:b/>
        </w:rPr>
        <w:t>2</w:t>
        <w:t xml:space="preserve">.  </w:t>
      </w:r>
      <w:r>
        <w:rPr>
          <w:b/>
        </w:rPr>
        <w:t xml:space="preserve">Practice standards.</w:t>
        <w:t xml:space="preserve"> </w:t>
      </w:r>
      <w:r>
        <w:t xml:space="preserve"> </w:t>
      </w:r>
      <w:r>
        <w:t xml:space="preserve">An independent practice dental hygienist has the duties and responsibilities set out in this subsection with respect to each patient seen in an independent capacity.</w:t>
      </w:r>
    </w:p>
    <w:p>
      <w:pPr>
        <w:jc w:val="both"/>
        <w:spacing w:before="100" w:after="0"/>
        <w:ind w:start="720"/>
      </w:pPr>
      <w:r>
        <w:rPr/>
        <w:t>A</w:t>
        <w:t xml:space="preserve">.  </w:t>
      </w:r>
      <w:r>
        <w:rPr/>
      </w:r>
      <w:r>
        <w:t xml:space="preserve">Prior to an initial patient visit, an independent practice dental hygienist shall obtain from the patient or the parent or guardian of a minor patient written acknowledgment of the patient's or parent's or guardian's understanding that the independent practice dental hygienist is not a dentist and that the service to be rendered does not constitute restorative care or treatment.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An independent practice dental hygienist shall provide to a patient or the parent or guardian of a minor patient a written plan for referral to a dentist for any necessary dental care. The referral plan must identify all conditions that should be called to the attention of the dentist.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§§20, 21 (AMD). PL 2023, c. 354,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§18375. Independent practice dental hygienist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§18375. Independent practice dental hygienist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§18375. INDEPENDENT PRACTICE DENTAL HYGIENIST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