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18376</w:t>
        <w:t xml:space="preserve">.  </w:t>
      </w:r>
      <w:r>
        <w:rPr>
          <w:b/>
        </w:rPr>
        <w:t xml:space="preserve">Public health dental hygienist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public health dental hygienist may perform the following procedures in a public health setting:</w:t>
      </w:r>
    </w:p>
    <w:p>
      <w:pPr>
        <w:jc w:val="both"/>
        <w:spacing w:before="100" w:after="0"/>
        <w:ind w:start="720"/>
      </w:pPr>
      <w:r>
        <w:rPr/>
        <w:t>A</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F</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§22 (RP).]</w:t>
      </w:r>
    </w:p>
    <w:p>
      <w:pPr>
        <w:jc w:val="both"/>
        <w:spacing w:before="100" w:after="0"/>
        <w:ind w:start="720"/>
      </w:pPr>
      <w:r>
        <w:rPr/>
        <w:t>I</w:t>
        <w:t xml:space="preserve">.  </w:t>
      </w:r>
      <w:r>
        <w:rPr/>
      </w:r>
      <w:r>
        <w:t xml:space="preserve">Expose and process radiographs;</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P</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Z</w:t>
        <w:t xml:space="preserve">.  </w:t>
      </w:r>
      <w:r>
        <w:rPr/>
      </w:r>
      <w:r>
        <w:t xml:space="preserve">Place temporary restorations in compliance with the protocol adopted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CC</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§9 (AMD).]</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FF</w:t>
        <w:t xml:space="preserve">.  </w:t>
      </w:r>
      <w:r>
        <w:rPr/>
      </w:r>
      <w:r>
        <w:t xml:space="preserve">Obtain impressions for and deliver athletic mouth guards and custom fluoride trays; and</w:t>
      </w:r>
      <w:r>
        <w:t xml:space="preserve">  </w:t>
      </w:r>
      <w:r xmlns:wp="http://schemas.openxmlformats.org/drawingml/2010/wordprocessingDrawing" xmlns:w15="http://schemas.microsoft.com/office/word/2012/wordml">
        <w:rPr>
          <w:rFonts w:ascii="Arial" w:hAnsi="Arial" w:cs="Arial"/>
          <w:sz w:val="22"/>
          <w:szCs w:val="22"/>
        </w:rPr>
        <w:t xml:space="preserve">[PL 2017, c. 388, §23 (AMD).]</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§9 (RP).]</w:t>
      </w:r>
    </w:p>
    <w:p>
      <w:pPr>
        <w:jc w:val="both"/>
        <w:spacing w:before="100" w:after="0"/>
        <w:ind w:start="720"/>
      </w:pPr>
      <w:r>
        <w:rPr/>
        <w:t>HH</w:t>
        <w:t xml:space="preserve">.  </w:t>
      </w:r>
      <w:r>
        <w:rPr/>
      </w:r>
      <w:r>
        <w:t xml:space="preserve">Perform dental hygiene assessment, dental hygiene diagnosis and dental hygiene treatment planning and implementation in the identification, prevention and management of oral disease.</w:t>
      </w:r>
      <w:r>
        <w:t xml:space="preserve">  </w:t>
      </w:r>
      <w:r xmlns:wp="http://schemas.openxmlformats.org/drawingml/2010/wordprocessingDrawing" xmlns:w15="http://schemas.microsoft.com/office/word/2012/wordml">
        <w:rPr>
          <w:rFonts w:ascii="Arial" w:hAnsi="Arial" w:cs="Arial"/>
          <w:sz w:val="22"/>
          <w:szCs w:val="22"/>
        </w:rPr>
        <w:t xml:space="preserve">[PL 2023, c. 354,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§§22, 23 (AMD). PL 2023, c. 354,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§18376. Public health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§18376. Public health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§18376. PUBLIC HEALTH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