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18518</w:t>
        <w:t xml:space="preserve">.  </w:t>
      </w:r>
      <w:r>
        <w:rPr>
          <w:b/>
        </w:rPr>
        <w:t xml:space="preserve">Enforcement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interstate commission, in the reasonable exercise of its discretion, shall enforce the provisions and rules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Compliance.</w:t>
        <w:t xml:space="preserve"> </w:t>
      </w:r>
      <w:r>
        <w:t xml:space="preserve"> </w:t>
      </w:r>
      <w:r>
        <w:t xml:space="preserve">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adopted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Remedies.</w:t>
        <w:t xml:space="preserve"> </w:t>
      </w:r>
      <w:r>
        <w:t xml:space="preserve"> </w:t>
      </w:r>
      <w:r>
        <w:t xml:space="preserve">The remedies in this 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§18518. Enforcement of interstate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§18518. Enforcement of interstate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§18518. ENFORCEMENT OF INTERSTATE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