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18541</w:t>
        <w:t xml:space="preserve">.  </w:t>
      </w:r>
      <w:r>
        <w:rPr>
          <w:b/>
        </w:rPr>
        <w:t xml:space="preserve">Date of implementation of compact; commission and associated rules, withdrawal and amendment</w:t>
      </w:r>
    </w:p>
    <w:p>
      <w:pPr>
        <w:jc w:val="both"/>
        <w:spacing w:before="100" w:after="100"/>
        <w:ind w:start="360"/>
        <w:ind w:firstLine="360"/>
      </w:pPr>
      <w:r>
        <w:rPr>
          <w:b/>
        </w:rPr>
        <w:t>1</w:t>
        <w:t xml:space="preserve">.  </w:t>
      </w:r>
      <w:r>
        <w:rPr>
          <w:b/>
        </w:rPr>
        <w:t xml:space="preserve">Effective date.</w:t>
        <w:t xml:space="preserve"> </w:t>
      </w:r>
      <w:r>
        <w:t xml:space="preserve"> </w:t>
      </w:r>
      <w:r>
        <w:t xml:space="preserve">The compact takes effect on the date on which the compact statute is enacted into law in the 7th participating state.</w:t>
      </w:r>
    </w:p>
    <w:p>
      <w:pPr>
        <w:jc w:val="both"/>
        <w:spacing w:before="100" w:after="0"/>
        <w:ind w:start="720"/>
      </w:pPr>
      <w:r>
        <w:rPr/>
        <w:t>A</w:t>
        <w:t xml:space="preserve">.  </w:t>
      </w:r>
      <w:r>
        <w:rPr/>
      </w:r>
      <w:r>
        <w:t xml:space="preserve">On or after the effective date of the compact, the commission shall convene and review the enactment of each of the states that enacted the compact prior to the commission convening, referred to in this subsection as "a charter participating state," to determine whether the statute enacted by each charter participating state is materially different from the model compact.</w:t>
      </w:r>
    </w:p>
    <w:p>
      <w:pPr>
        <w:jc w:val="both"/>
        <w:spacing w:before="100" w:after="0"/>
        <w:ind w:start="1080"/>
      </w:pPr>
      <w:r>
        <w:rPr/>
        <w:t>(</w:t>
        <w:t>1</w:t>
        <w:t xml:space="preserve">)  </w:t>
      </w:r>
      <w:r>
        <w:rPr/>
      </w:r>
      <w:r>
        <w:t xml:space="preserve">A charter participating state whose enactment is found to be materially different from the model compact is entitled to the default process set forth in section 18540, subsection 2.</w:t>
      </w:r>
    </w:p>
    <w:p>
      <w:pPr>
        <w:jc w:val="both"/>
        <w:spacing w:before="100" w:after="0"/>
        <w:ind w:start="1080"/>
      </w:pPr>
      <w:r>
        <w:rPr/>
        <w:t>(</w:t>
        <w:t>2</w:t>
        <w:t xml:space="preserve">)  </w:t>
      </w:r>
      <w:r>
        <w:rPr/>
      </w:r>
      <w:r>
        <w:t xml:space="preserve">If a participating state later withdraws from the compact or its participation is terminated, the commission remains in existence and the compact remains in effect even if the number of participating states is less than 7. Participating states enacting the compact subsequent to the commission convening are subject to the process set forth in section 18537, subsection 3, paragraph U to determine whether their enactments are materially different from the model compact and whether they qualify for participation in the compact.</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Participating states enacting the compact subsequent to the 7 initial charter participating states are subject to the process set forth in </w:t>
      </w:r>
      <w:r>
        <w:t>section 18537, subsection 3, paragraph U</w:t>
      </w:r>
      <w:r>
        <w:t xml:space="preserve"> to determine whether their enactments are materially different from the model compact and whether they qualify for participation in the compact.</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All actions taken for the benefit of the commission or in furtherance of the purposes of the administration of the compact prior to the effective date of the compact or the commission coming into existence must be considered to be actions of the commission unless specifically repudiated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2</w:t>
        <w:t xml:space="preserve">.  </w:t>
      </w:r>
      <w:r>
        <w:rPr>
          <w:b/>
        </w:rPr>
        <w:t xml:space="preserve">Subsequent participating states.</w:t>
        <w:t xml:space="preserve"> </w:t>
      </w:r>
      <w:r>
        <w:t xml:space="preserve"> </w:t>
      </w:r>
      <w:r>
        <w:t xml:space="preserve">A state that joins the compact subsequent to the commission's initial adoption of rules is subject to the rules as they exist on the date on which the compact becomes law in that state.  A rule that has been previously adopted by the commission has the full force and effect of law on the date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3</w:t>
        <w:t xml:space="preserve">.  </w:t>
      </w:r>
      <w:r>
        <w:rPr>
          <w:b/>
        </w:rPr>
        <w:t xml:space="preserve">Withdrawal.</w:t>
        <w:t xml:space="preserve"> </w:t>
      </w:r>
      <w:r>
        <w:t xml:space="preserve"> </w:t>
      </w:r>
      <w:r>
        <w:t xml:space="preserve">A participating state may withdraw from this compact by enacting a statute repealing the compact.</w:t>
      </w:r>
    </w:p>
    <w:p>
      <w:pPr>
        <w:jc w:val="both"/>
        <w:spacing w:before="100" w:after="0"/>
        <w:ind w:start="720"/>
      </w:pPr>
      <w:r>
        <w:rPr/>
        <w:t>A</w:t>
        <w:t xml:space="preserve">.  </w:t>
      </w:r>
      <w:r>
        <w:rPr/>
      </w:r>
      <w:r>
        <w:t xml:space="preserve">A participating state's withdrawal does not take effect until 180 days after enactment of the repealing statute.  During this 180-day period, all compact privileges that were in effect in the withdrawing state and were granted to licensees licensed in the withdrawing state remain in effect.  If a licensee licensed in the withdrawing state is also licensed in another participating state or obtains a license in another participating state within the 180 days, the licensee's compact privileges in other participating states are not affected by the passage of the 180 days.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Withdrawal does not affect the continuing requirement of the state licensing board or boards of the withdrawing state to comply with the investigative and adverse action reporting requirements of this compact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Upon the enactment of a statute withdrawing a state from this compact, that state shall immediately provide notice of the withdrawal to all licensees within that state. The withdrawing state shall continue to recognize all licenses granted pursuant to this compact for a minimum of 180 days after the date of the notice of withdrawal.</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4</w:t>
        <w:t xml:space="preserve">.  </w:t>
      </w:r>
      <w:r>
        <w:rPr>
          <w:b/>
        </w:rPr>
        <w:t xml:space="preserve">Other agreements or arrangements.</w:t>
        <w:t xml:space="preserve"> </w:t>
      </w:r>
      <w:r>
        <w:t xml:space="preserve"> </w:t>
      </w:r>
      <w:r>
        <w:t xml:space="preserve">Nothing contained in this compact may be construed to invalidate or prevent any physician assistant licensure agreement or other cooperative arrangement between participating states or between a participating state and a nonparticipating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5</w:t>
        <w:t xml:space="preserve">.  </w:t>
      </w:r>
      <w:r>
        <w:rPr>
          <w:b/>
        </w:rPr>
        <w:t xml:space="preserve">Amendment.</w:t>
        <w:t xml:space="preserve"> </w:t>
      </w:r>
      <w:r>
        <w:t xml:space="preserve"> </w:t>
      </w:r>
      <w:r>
        <w:t xml:space="preserve">This compact may be amended by the participating states.  An amendment to this compact does not become effective and binding upon any participating state until it is enacted into the laws of all participating states as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§18541. Date of implementation of compact; commission and associated rules, withdrawal and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§18541. Date of implementation of compact; commission and associated rules, withdrawal and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§18541. DATE OF IMPLEMENTATION OF COMPACT; COMMISSION AND ASSOCIATED RULES, WITHDRAWAL AND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