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1952</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§70 (AMD). PL 1965, c. 425, §18C (AMD). PL 1971, c. 347, §2 (AMD). PL 1987, c. 735, §59 (AMD). PL 1995, c. 353, §§12,13 (AMD). PL 1999, c. 84,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§1952.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§1952.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§1952.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