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§104 (RPR). PL 1995, c. 353, §14 (AMD). PL 1995, c. 397, §39 (AMD). PL 1999, c. 84,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§2002.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§2002.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