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2105-A</w:t>
        <w:t xml:space="preserve">.  </w:t>
      </w:r>
      <w:r>
        <w:rPr>
          <w:b/>
        </w:rPr>
        <w:t xml:space="preserve">Disciplinary actions</w:t>
      </w:r>
    </w:p>
    <w:p>
      <w:pPr>
        <w:jc w:val="both"/>
        <w:spacing w:before="100" w:after="0"/>
        <w:ind w:start="360"/>
        <w:ind w:firstLine="360"/>
      </w:pPr>
      <w:r>
        <w:rPr>
          <w:b/>
        </w:rPr>
        <w:t>1</w:t>
        <w:t xml:space="preserve">.  </w:t>
      </w:r>
      <w:r>
        <w:rPr>
          <w:b/>
        </w:rPr>
        <w:t xml:space="preserve">Disciplinary proceedings and sanctions.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§11 (RP).]</w:t>
      </w:r>
    </w:p>
    <w:p>
      <w:pPr>
        <w:jc w:val="both"/>
        <w:spacing w:before="100" w:after="100"/>
        <w:ind w:start="360"/>
        <w:ind w:firstLine="360"/>
      </w:pPr>
      <w:r>
        <w:rPr>
          <w:b/>
        </w:rPr>
        <w:t>1-A</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  Investigation may include a hearing before the board to determine whether grounds exist for suspension, revocation or denial of a license, or as otherwise considered necessary to the fulfillment of its responsibilities under this chapter.  The board may subpoena witnesses, records and documents, including records and documents maintained by a health care facility, in an investigation or hearing it conducts.</w:t>
      </w:r>
    </w:p>
    <w:p>
      <w:pPr>
        <w:jc w:val="both"/>
        <w:spacing w:before="100" w:after="0"/>
        <w:ind w:start="360"/>
      </w:pPr>
      <w:r>
        <w:rPr/>
      </w:r>
      <w:r>
        <w:rPr/>
      </w:r>
      <w:r>
        <w:t xml:space="preserve">The board shall notify the licensee of the content of a complaint filed against the licensee as soon as possible, but, absent unusual circumstances justifying the delay, not later than 60 days from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complainant may attend the conference and may be accompanied by up to 2 individuals, including legal counsel.  The conference must be conducted in executive session of the board or its subcommittee, pursuant to </w:t>
      </w:r>
      <w:r>
        <w:t>Title 1, section 405</w:t>
      </w:r>
      <w:r>
        <w:t xml:space="preserve">, unless otherwise requested by the licensee.  Before the board or its subcommittee decides what action to take at the conference or as a result of the conference, the board or its subcommittee shall give the complainant a reasonable opportunity to speak.  Statements made at the conference may not be introduced at a subsequent formal hearing unless all parties consent.</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licensee's record on which action was taken and disciplinary actions of the board with respect to that licensee.</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or its subcommittee finds that the factual basis of the complaint is true and is of sufficient gravity to warrant further action, the board or its subcommittee may take any of the following actions the board or its subcommittee considers appropriate:</w:t>
      </w:r>
    </w:p>
    <w:p>
      <w:pPr>
        <w:jc w:val="both"/>
        <w:spacing w:before="100" w:after="0"/>
        <w:ind w:start="720"/>
      </w:pPr>
      <w:r>
        <w:rPr/>
        <w:t>A</w:t>
        <w:t xml:space="preserve">.  </w:t>
      </w:r>
      <w:r>
        <w:rPr/>
      </w:r>
      <w:r>
        <w:t xml:space="preserve">Warn, censure or reprimand;</w:t>
      </w:r>
      <w:r>
        <w:t xml:space="preserve">  </w:t>
      </w:r>
      <w:r xmlns:wp="http://schemas.openxmlformats.org/drawingml/2010/wordprocessingDrawing" xmlns:w15="http://schemas.microsoft.com/office/word/2012/wordml">
        <w:rPr>
          <w:rFonts w:ascii="Arial" w:hAnsi="Arial" w:cs="Arial"/>
          <w:sz w:val="22"/>
          <w:szCs w:val="22"/>
        </w:rPr>
        <w:t xml:space="preserve">[PL 1985, c. 724, §12 (NEW).]</w:t>
      </w:r>
    </w:p>
    <w:p>
      <w:pPr>
        <w:jc w:val="both"/>
        <w:spacing w:before="100" w:after="0"/>
        <w:ind w:start="720"/>
      </w:pPr>
      <w:r>
        <w:rPr/>
        <w:t>B</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C</w:t>
        <w:t xml:space="preserve">.  </w:t>
      </w:r>
      <w:r>
        <w:rPr/>
      </w:r>
      <w:r>
        <w:t xml:space="preserve">In consideration for acceptance of a voluntary surrender of the license, negotiate stipulations, including terms and conditions for reinstatement that ensure protection of the public health and safety and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If the board or its subcommittee concludes that modification or nonrenewal of the license is in order, hold an adjudicatory hearing in accordance with the provisions of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23, §1 (AMD).]</w:t>
      </w:r>
    </w:p>
    <w:p>
      <w:pPr>
        <w:jc w:val="both"/>
        <w:spacing w:before="100" w:after="0"/>
        <w:ind w:start="720"/>
      </w:pPr>
      <w:r>
        <w:rPr/>
        <w:t>E</w:t>
        <w:t xml:space="preserve">.  </w:t>
      </w:r>
      <w:r>
        <w:rPr/>
      </w:r>
      <w:r>
        <w:t xml:space="preserve">If the board or its subcommittee concludes that suspension or revocation of the license is in order,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260,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 §1 (AMD).]</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suspend, revoke or refuse to renew the license of an individual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§5 (AMD).]</w:t>
      </w:r>
    </w:p>
    <w:p>
      <w:pPr>
        <w:jc w:val="both"/>
        <w:spacing w:before="100" w:after="0"/>
        <w:ind w:start="720"/>
      </w:pPr>
      <w:r>
        <w:rPr/>
        <w:t>C</w:t>
        <w:t xml:space="preserve">.  </w:t>
      </w:r>
      <w:r>
        <w:rPr/>
      </w:r>
      <w:r>
        <w:t xml:space="preserve">A professional diagnosis of a mental or physical condition that has resulted or is foreseeably likely to result in the licensee performing the licensee's duties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Aiding or abetting the practice of nursing by an individual not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488, §10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§5 (AMD).]</w:t>
      </w:r>
    </w:p>
    <w:p>
      <w:pPr>
        <w:jc w:val="both"/>
        <w:spacing w:before="100" w:after="0"/>
        <w:ind w:start="720"/>
      </w:pPr>
      <w:r>
        <w:rPr/>
        <w:t>J</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§6 (AMD).]</w:t>
      </w:r>
    </w:p>
    <w:p>
      <w:pPr>
        <w:jc w:val="both"/>
        <w:spacing w:before="100" w:after="0"/>
        <w:ind w:start="720"/>
      </w:pPr>
      <w:r>
        <w:rPr/>
        <w:t>K</w:t>
        <w:t xml:space="preserve">.  </w:t>
      </w:r>
      <w:r>
        <w:rPr/>
      </w:r>
      <w:r>
        <w:t xml:space="preserve">A violation of </w:t>
      </w:r>
      <w:r>
        <w:t>section 2112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§§5-7 (AMD).]</w:t>
      </w:r>
    </w:p>
    <w:p>
      <w:pPr>
        <w:jc w:val="both"/>
        <w:spacing w:before="100" w:after="100"/>
        <w:ind w:start="360"/>
        <w:ind w:firstLine="360"/>
      </w:pPr>
      <w:r>
        <w:rPr>
          <w:b/>
        </w:rPr>
        <w:t>3</w:t>
        <w:t xml:space="preserve">.  </w:t>
      </w:r>
      <w:r>
        <w:rPr>
          <w:b/>
        </w:rPr>
        <w:t xml:space="preserve">Confidentiality of information.</w:t>
        <w:t xml:space="preserve"> </w:t>
      </w:r>
      <w:r>
        <w:t xml:space="preserve"> </w:t>
      </w:r>
      <w:r>
        <w:t xml:space="preserve">Reports, information or records provided to the board by a health care facility pursuant to this chapter are confidential insofar as the reports, information or records identify or permit identification of a patient, except that the board may disclose confidential information:</w:t>
      </w:r>
    </w:p>
    <w:p>
      <w:pPr>
        <w:jc w:val="both"/>
        <w:spacing w:before="100" w:after="0"/>
        <w:ind w:start="720"/>
      </w:pPr>
      <w:r>
        <w:rPr/>
        <w:t>A</w:t>
        <w:t xml:space="preserve">.  </w:t>
      </w:r>
      <w:r>
        <w:rPr/>
      </w:r>
      <w:r>
        <w:t xml:space="preserve">In an adjudicatory hearing or informal conference before the board or in a subsequent formal proceeding to which the information is relevant; and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B</w:t>
        <w:t xml:space="preserve">.  </w:t>
      </w:r>
      <w:r>
        <w:rPr/>
      </w:r>
      <w:r>
        <w:t xml:space="preserve">In a consent agreement or other written settlement when the information constitutes or pertains to the basis of board action.</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360"/>
      </w:pPr>
      <w:r>
        <w:rPr/>
      </w:r>
      <w:r>
        <w:rPr/>
      </w:r>
      <w:r>
        <w:t xml:space="preserve">A copy of a report, information or record received by the board under this subsection must be provided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§116 (AMD).]</w:t>
      </w:r>
    </w:p>
    <w:p>
      <w:pPr>
        <w:jc w:val="both"/>
        <w:spacing w:before="100" w:after="0"/>
        <w:ind w:start="360"/>
        <w:ind w:firstLine="360"/>
      </w:pPr>
      <w:r>
        <w:rPr>
          <w:b/>
        </w:rPr>
        <w:t>4</w:t>
        <w:t xml:space="preserve">.  </w:t>
      </w:r>
      <w:r>
        <w:rPr>
          <w:b/>
        </w:rPr>
        <w:t xml:space="preserve">Authority to request mental and physical examinations.</w:t>
        <w:t xml:space="preserve"> </w:t>
      </w:r>
      <w:r>
        <w:t xml:space="preserve"> </w:t>
      </w:r>
      <w:r>
        <w:t xml:space="preserve">For the purposes of this section, by application for and acceptance of a license to practice, a nurse is considered to have given consent to a mental or physical examination when directed by the board.  The board may direct a nurse to submit to an examination whenever the board determines the nurse may be suffering from a mental illness that may be interfering with the competent practice of nursing or from the use of intoxicants or drugs to an extent that they are preventing the nurse from practicing nursing competently and with safety to patients.  A nurse examined pursuant to an order of the board may not prevent the testimony of the examining individual or prevent the acceptance into evidence of the report of an examining individual in a proceeding under </w:t>
      </w:r>
      <w:r>
        <w:t>subsection 1‑A</w:t>
      </w:r>
      <w:r>
        <w:t xml:space="preserve">.  Failure to comply with an order of the board to submit to a mental or physical examination results in the immediate suspension of the license of the nurse by order of the District Court until the nurse submits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§2 (NEW).]</w:t>
      </w:r>
    </w:p>
    <w:p>
      <w:pPr>
        <w:jc w:val="both"/>
        <w:spacing w:before="100" w:after="100"/>
        <w:ind w:start="360"/>
        <w:ind w:firstLine="360"/>
      </w:pPr>
      <w:r>
        <w:rPr>
          <w:b/>
        </w:rPr>
        <w:t>5</w:t>
        <w:t xml:space="preserve">.  </w:t>
      </w:r>
      <w:r>
        <w:rPr>
          <w:b/>
        </w:rPr>
        <w:t xml:space="preserve">Nurse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nurse from seeking alternative forms of treatment.</w:t>
      </w:r>
    </w:p>
    <w:p>
      <w:pPr>
        <w:jc w:val="both"/>
        <w:spacing w:before="100" w:after="0"/>
        <w:ind w:start="360"/>
      </w:pPr>
      <w:r>
        <w:rPr/>
      </w:r>
      <w:r>
        <w:rPr/>
      </w:r>
      <w:r>
        <w:t xml:space="preserve">The board may contract with other agencies, individuals, firms or associations for the conduct and operation of a nurse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§21 (NEW). PL 1983, c. 769, §§1,2 (AMD). PL 1985, c. 724, §§11,12 (AMD). PL 1993, c. 600, §A116 (AMD). PL 1999, c. 547, §B62 (AMD). PL 1999, c. 547, §B80 (AFF). PL 2001, c. 260, §D2 (AMD). PL 2009, c. 47, §§2, 3 (AMD). PL 2013, c. 23, §1 (AMD). PL 2013, c. 105, §5 (AMD). PL 2015, c. 488, §§10-12 (AMD). PL 2019, c. 165,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§2105-A.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