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Criminal history record information; fees</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each person who submits an application for initial licensure or licensure by endorsement under this chapter, including an application for multistate licensure under </w:t>
      </w:r>
      <w:r>
        <w:t>subchapter 2‑A</w:t>
      </w:r>
      <w:r>
        <w:t xml:space="preserve">.  The background check must include criminal history record information obtained from the Maine Criminal Justice Information System and the Federal Bureau of Investigation.  The following provisions apply.</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C</w:t>
        <w:t xml:space="preserve">.  </w:t>
      </w:r>
      <w:r>
        <w:rPr/>
      </w:r>
      <w:r>
        <w:t xml:space="preserve">An applicant shall submit to having fingerprints taken.  The State Police, upon payment of a fee established by the board by rule by the applicant,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E</w:t>
        <w:t xml:space="preserve">.  </w:t>
      </w:r>
      <w:r>
        <w:rPr/>
      </w:r>
      <w:r>
        <w:t xml:space="preserve">State and federal criminal history record information may be used by the board for the purpose of screening each applicant.  A board action against an applicant under this subsection is subject to the provisions of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the Interstate Commission of Nurse Licensure Compact Administrators established in </w:t>
      </w:r>
      <w:r>
        <w:t>section 2177</w:t>
      </w:r>
      <w:r>
        <w:t xml:space="preserve"> or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G</w:t>
        <w:t xml:space="preserve">.  </w:t>
      </w:r>
      <w:r>
        <w:rPr/>
      </w:r>
      <w:r>
        <w:t xml:space="preserve">An applicant whose license has expired and who has not applied for renewal may request in writing that the State Bureau of Identification remove the applicant's fingerprints from the bureau's fingerprint file.  In response to a written request, the bureau shall remove the applicant's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B, §5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State Bureau of Identification,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B,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§2111. Criminal history record information;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Criminal history record information;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§2111. CRIMINAL HISTORY RECORD INFORMATION;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