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Registered nurse; fees</w:t>
      </w:r>
    </w:p>
    <w:p>
      <w:pPr>
        <w:jc w:val="both"/>
        <w:spacing w:before="100" w:after="100"/>
        <w:ind w:start="360"/>
        <w:ind w:firstLine="360"/>
      </w:pPr>
      <w:r>
        <w:rPr/>
      </w:r>
      <w:r>
        <w:rPr/>
      </w:r>
      <w:r>
        <w:t xml:space="preserve">Every applicant applying for a license to practice as a registered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§130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§6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§2 (AMD). PL 1973, c. 283 (AMD). PL 1975, c. 114, §3 (AMD). PL 1989, c. 609, §5 (AMD). PL 1993, c. 600, §A130 (AMD). PL 2005, c. 163,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Registered nurse;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Registered nurse;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§2207. REGISTERED NURSE;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