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2009, c. 250, §2 (AMD). PL 2009, c. 344, Pt. C, §1 (RP). PL 2009, c. 344, Pt. E, §2 (AFF). PL 2009, c. 652, Pt. A,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§2402-A.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