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§5 (AMD).]</w:t>
      </w:r>
    </w:p>
    <w:p>
      <w:pPr>
        <w:jc w:val="both"/>
        <w:spacing w:before="100" w:after="100"/>
        <w:ind w:start="360"/>
        <w:ind w:firstLine="360"/>
      </w:pPr>
      <w:r>
        <w:rPr/>
      </w:r>
      <w:r>
        <w:rPr/>
      </w:r>
      <w:r>
        <w:t xml:space="preserve">The prescribing physician is not liable for an injury or condition to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§6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on its own motion or upon receipt of a written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§4 (NEW). PL 1993, c. 600, §A195 (AMD). PL 1997, c. 117,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 Release of contact lens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 Release of contact lens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 RELEASE OF CONTACT LENS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