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3114-A</w:t>
        <w:t xml:space="preserve">.  </w:t>
      </w:r>
      <w:r>
        <w:rPr>
          <w:b/>
        </w:rPr>
        <w:t xml:space="preserve">Qualification; application</w:t>
      </w:r>
    </w:p>
    <w:p>
      <w:pPr>
        <w:jc w:val="both"/>
        <w:spacing w:before="100" w:after="100"/>
        <w:ind w:start="360"/>
        <w:ind w:firstLine="360"/>
      </w:pPr>
      <w:r>
        <w:rPr>
          <w:b/>
        </w:rPr>
        <w:t>1</w:t>
        <w:t xml:space="preserve">.  </w:t>
      </w:r>
      <w:r>
        <w:rPr>
          <w:b/>
        </w:rPr>
        <w:t xml:space="preserve">Qualification.</w:t>
        <w:t xml:space="preserve"> </w:t>
      </w:r>
      <w:r>
        <w:t xml:space="preserve"> </w:t>
      </w:r>
      <w:r>
        <w:t xml:space="preserve">To qualify for a license as a physical therapist or physical therapist assistant, an applicant must meet the following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C, §1 (RP).]</w:t>
      </w:r>
    </w:p>
    <w:p>
      <w:pPr>
        <w:jc w:val="both"/>
        <w:spacing w:before="100" w:after="0"/>
        <w:ind w:start="720"/>
      </w:pPr>
      <w:r>
        <w:rPr/>
        <w:t>B</w:t>
        <w:t xml:space="preserve">.  </w:t>
      </w:r>
      <w:r>
        <w:rPr/>
      </w:r>
      <w:r>
        <w:t xml:space="preserve">Be a graduate of an educational program for the physical therapist or the physical therapist assistant that is accredited by an agency recognized by the United States Commissioner of Education or the Council on Post-Secondary Accreditation, or both, and approved by the board; or if the applicant has been trained in another country, present satisfactory evidence that the applicant has graduated from a school of physical therapy approved or accredited in the country where the school is located and have educational credentials equivalent to those of the United States trained physical therapist or physical therapist assistant; and</w:t>
      </w:r>
      <w:r>
        <w:t xml:space="preserve">  </w:t>
      </w:r>
      <w:r xmlns:wp="http://schemas.openxmlformats.org/drawingml/2010/wordprocessingDrawing" xmlns:w15="http://schemas.microsoft.com/office/word/2012/wordml">
        <w:rPr>
          <w:rFonts w:ascii="Arial" w:hAnsi="Arial" w:cs="Arial"/>
          <w:sz w:val="22"/>
          <w:szCs w:val="22"/>
        </w:rPr>
        <w:t xml:space="preserve">[PL 1999, c. 386, Pt. K, §3 (AMD).]</w:t>
      </w:r>
    </w:p>
    <w:p>
      <w:pPr>
        <w:jc w:val="both"/>
        <w:spacing w:before="100" w:after="0"/>
        <w:ind w:start="720"/>
      </w:pPr>
      <w:r>
        <w:rPr/>
        <w:t>C</w:t>
        <w:t xml:space="preserve">.  </w:t>
      </w:r>
      <w:r>
        <w:rPr/>
      </w:r>
      <w:r>
        <w:t xml:space="preserve">Pass an examination, approved by the board, to determine the applicant's fitness to practice as a physical therapist or to act as a physical therapist assistant.</w:t>
      </w:r>
      <w:r>
        <w:t xml:space="preserve">  </w:t>
      </w:r>
      <w:r xmlns:wp="http://schemas.openxmlformats.org/drawingml/2010/wordprocessingDrawing" xmlns:w15="http://schemas.microsoft.com/office/word/2012/wordml">
        <w:rPr>
          <w:rFonts w:ascii="Arial" w:hAnsi="Arial" w:cs="Arial"/>
          <w:sz w:val="22"/>
          <w:szCs w:val="22"/>
        </w:rPr>
        <w:t xml:space="preserve">[PL 2007, c. 402, Pt. N, §5 (AMD).]</w:t>
      </w:r>
    </w:p>
    <w:p>
      <w:pPr>
        <w:jc w:val="both"/>
        <w:spacing w:before="100" w:after="0"/>
        <w:ind w:start="360"/>
      </w:pPr>
      <w:r>
        <w:rPr/>
      </w:r>
      <w:r>
        <w:rPr/>
      </w:r>
      <w:r>
        <w:t xml:space="preserve">Applicants trained in another country must demonstrate proficiency in written and spoken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C,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To qualify for examination or to apply for a license as a physical therapist or physical therapist assistant, an applicant shall:</w:t>
      </w:r>
    </w:p>
    <w:p>
      <w:pPr>
        <w:jc w:val="both"/>
        <w:spacing w:before="100" w:after="0"/>
        <w:ind w:start="720"/>
      </w:pPr>
      <w:r>
        <w:rPr/>
        <w:t>A</w:t>
        <w:t xml:space="preserve">.  </w:t>
      </w:r>
      <w:r>
        <w:rPr/>
      </w:r>
      <w:r>
        <w:t xml:space="preserve">Submit an application with supporting documents to the board on forms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B</w:t>
        <w:t xml:space="preserve">.  </w:t>
      </w:r>
      <w:r>
        <w:rPr/>
      </w:r>
      <w:r>
        <w:t xml:space="preserve">Pay a required fee as set under </w:t>
      </w:r>
      <w:r>
        <w:t>section 3116‑A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413, §135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§63 (NEW). PL 1983, c. 413, §§132-135 (AMD). PL 1999, c. 386, §§K3,4 (AMD). PL 2003, c. 250, §A2 (AMD). PL 2007, c. 402, Pt. N, §5 (AMD). PL 2013, c. 217, Pt. E, §2 (AMD). PL 2019, c. 503,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§3114-A. Qualification;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§3114-A. Qualification;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§3114-A. QUALIFICATION;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