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3846</w:t>
        <w:t xml:space="preserve">.  </w:t>
      </w:r>
      <w:r>
        <w:rPr>
          <w:b/>
        </w:rPr>
        <w:t xml:space="preserve">Conditions of telepsychology practice in receiving state - Article 6</w:t>
      </w:r>
    </w:p>
    <w:p>
      <w:pPr>
        <w:jc w:val="both"/>
        <w:spacing w:before="100" w:after="100"/>
        <w:ind w:start="360"/>
        <w:ind w:firstLine="360"/>
      </w:pPr>
      <w:r>
        <w:rPr>
          <w:b/>
        </w:rPr>
        <w:t>1</w:t>
        <w:t xml:space="preserve">.  </w:t>
      </w:r>
      <w:r>
        <w:rPr>
          <w:b/>
        </w:rPr>
        <w:t xml:space="preserve">Conditions of telepsychology practice.</w:t>
        <w:t xml:space="preserve"> </w:t>
      </w:r>
      <w:r>
        <w:t xml:space="preserve"> </w:t>
      </w:r>
      <w: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in the rules, and under the following circumstances:</w:t>
      </w:r>
    </w:p>
    <w:p>
      <w:pPr>
        <w:jc w:val="both"/>
        <w:spacing w:before="100" w:after="0"/>
        <w:ind w:start="720"/>
      </w:pPr>
      <w:r>
        <w:rPr/>
        <w:t>A</w:t>
        <w:t xml:space="preserve">.  </w:t>
      </w:r>
      <w:r>
        <w:rPr/>
      </w:r>
      <w:r>
        <w:t xml:space="preserve">The psychologist initiates contact with a client in a home state via telecommunications technologies with a client in a receiving state;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Other conditions regarding telepsychology as determined by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§3846. Conditions of telepsychology practice in receiving state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§3846. Conditions of telepsychology practice in receiving state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§3846. CONDITIONS OF TELEPSYCHOLOGY PRACTICE IN RECEIVING STATE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