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14, §§2,3 (AMD). PL 1993, c. 585, §4 (AMD). PL 1995, c. 307, §§6-9 (AMD). PL 1997, c. 706, §§1,2 (AMD). PL 1999, c. 678, §1 (RP). PL 1999, c. 678,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