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4174</w:t>
        <w:t xml:space="preserve">.  </w:t>
      </w:r>
      <w:r>
        <w:rPr>
          <w:b/>
        </w:rPr>
        <w:t xml:space="preserve">Examination; criteria; standards</w:t>
      </w:r>
    </w:p>
    <w:p>
      <w:pPr>
        <w:jc w:val="both"/>
        <w:spacing w:before="100" w:after="100"/>
        <w:ind w:start="360"/>
        <w:ind w:firstLine="360"/>
      </w:pPr>
      <w:r>
        <w:rPr/>
      </w:r>
      <w:r>
        <w:rPr/>
      </w:r>
      <w:r>
        <w:t xml:space="preserve">The department shall provide for at least one examination each year for the purpose of examining candidates for certification pursuant to </w:t>
      </w:r>
      <w:r>
        <w:t>section 4173</w:t>
      </w:r>
      <w:r>
        <w:t xml:space="preserve"> at a time and place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w:pPr>
        <w:jc w:val="both"/>
        <w:spacing w:before="100" w:after="100"/>
        <w:ind w:start="360"/>
        <w:ind w:firstLine="360"/>
      </w:pPr>
      <w:r>
        <w:rPr/>
      </w:r>
      <w:r>
        <w:rPr/>
      </w:r>
      <w:r>
        <w:t xml:space="preserve">The department shall establish the criteria and conditions for the classification of wastewater treatment plants.</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w:pPr>
        <w:jc w:val="both"/>
        <w:spacing w:before="100" w:after="100"/>
        <w:ind w:start="360"/>
        <w:ind w:firstLine="360"/>
      </w:pPr>
      <w:r>
        <w:rPr/>
      </w:r>
      <w:r>
        <w:rPr/>
      </w:r>
      <w:r>
        <w:t xml:space="preserve">The department shall establish the qualifications, conditions and licensing standards and procedures for the certification of individuals to act as operators or operators in responsible charge.</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1971, c. 618, §12 (AMD). PL 1989, c. 890, Pt. A, §4 (AMD). PL 1989, c. 890, Pt. A, §40 (AFF). PL 2011, c. 206, §2 (AMD). PL 2017, c. 137, Pt. A, §2 (AMD). PL 2019, c. 315, §1 (AMD). PL 2021, c. 173,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§4174. Examination; criteria;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§4174. Examination; criteria;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§4174. EXAMINATION; CRITERIA;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