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Application of laws regarding reporting contagious diseases and deaths</w:t>
      </w:r>
    </w:p>
    <w:p>
      <w:pPr>
        <w:jc w:val="both"/>
        <w:spacing w:before="100" w:after="100"/>
        <w:ind w:start="360"/>
        <w:ind w:firstLine="360"/>
      </w:pPr>
      <w:r>
        <w:rPr/>
      </w:r>
      <w:r>
        <w:rPr/>
      </w:r>
      <w:r>
        <w:t xml:space="preserve">All laws and rules regulating the reporting of contagious diseases and deaths to the proper authorities and to which the licensed practitioner of medicine is subject apply equally to the practitioner of chiropractic.</w:t>
      </w:r>
      <w:r>
        <w:t xml:space="preserve">  </w:t>
      </w:r>
      <w:r xmlns:wp="http://schemas.openxmlformats.org/drawingml/2010/wordprocessingDrawing" xmlns:w15="http://schemas.microsoft.com/office/word/2012/wordml">
        <w:rPr>
          <w:rFonts w:ascii="Arial" w:hAnsi="Arial" w:cs="Arial"/>
          <w:sz w:val="22"/>
          <w:szCs w:val="22"/>
        </w:rPr>
        <w:t xml:space="preserve">[PL 1993, c. 600,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Application of laws regarding reporting contagious diseases and deaths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Application of laws regarding reporting contagious diseases and deaths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§452. APPLICATION OF LAWS REGARDING REPORTING CONTAGIOUS DISEASES AND DEATHS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