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4667</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1987, c. 202, §3 (AMD). PL 1995, c. 681, §2 (RPR). PL 2003, c. 452, §R9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