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4700-J</w:t>
        <w:t xml:space="preserve">.  </w:t>
      </w:r>
      <w:r>
        <w:rPr>
          <w:b/>
        </w:rPr>
        <w:t xml:space="preserve">Licensure; well drillers and pump installers</w:t>
      </w:r>
    </w:p>
    <w:p>
      <w:pPr>
        <w:jc w:val="both"/>
        <w:spacing w:before="100" w:after="100"/>
        <w:ind w:start="360"/>
        <w:ind w:firstLine="360"/>
      </w:pPr>
      <w:r>
        <w:rPr/>
      </w:r>
      <w:r>
        <w:rPr/>
      </w:r>
      <w:r>
        <w:t xml:space="preserve">Effective January 1, 1994, a person may not engage in the business of constructing water wells within the State or engage in the installation, replacement or repair of a pump in a water well unless licensed with the commission.  After final adoption of initial rules pursuant to </w:t>
      </w:r>
      <w:r>
        <w:t>section 4700‑I, subsection 2‑A</w:t>
      </w:r>
      <w:r>
        <w:t xml:space="preserve">, a person may not engage in the business of constructing geothermal heat exchange wells or engage in the installation, replacement or repair of a pump in a geothermal heat exchange well unless licensed with the commission.  An applicant for licensure must complete an application form supplied by the commission, successfully complete any examination required by this chapter and pay an annual license fee established by the commission. The person so licensed shall display on each side of the drilling rig or the pump installer vehicle a seal issued by the commission indicating that person's license number and the current year of licensure.  A person licensed under </w:t>
      </w:r>
      <w:r>
        <w:t>chapter 49</w:t>
      </w:r>
      <w:r>
        <w:t xml:space="preserve"> as a master plumber is not required to be licensed with the commission to perform the work of a pump installer.</w:t>
      </w:r>
      <w:r>
        <w:t xml:space="preserve">  </w:t>
      </w:r>
      <w:r xmlns:wp="http://schemas.openxmlformats.org/drawingml/2010/wordprocessingDrawing" xmlns:w15="http://schemas.microsoft.com/office/word/2012/wordml">
        <w:rPr>
          <w:rFonts w:ascii="Arial" w:hAnsi="Arial" w:cs="Arial"/>
          <w:sz w:val="22"/>
          <w:szCs w:val="22"/>
        </w:rPr>
        <w:t xml:space="preserve">[PL 2009, c. 652, Pt. A, §45 (AMD).]</w:t>
      </w:r>
    </w:p>
    <w:p>
      <w:pPr>
        <w:jc w:val="both"/>
        <w:spacing w:before="100" w:after="0"/>
        <w:ind w:start="360"/>
        <w:ind w:firstLine="360"/>
      </w:pPr>
      <w:r>
        <w:rPr>
          <w:b/>
        </w:rPr>
        <w:t>1</w:t>
        <w:t xml:space="preserve">.  </w:t>
      </w:r>
      <w:r>
        <w:rPr>
          <w:b/>
        </w:rPr>
        <w:t xml:space="preserve">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§12 (RPR). PL 2001, c. 209, §B11 (AMD). PL 2009, c. 153, §21 (AMD). PL 2009, c. 652,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§4700-J. Licensure; well drillers and pump installers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§4700-J. Licensure; well drillers and pump installers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§4700-J. LICENSURE; WELL DRILLERS AND PUMP INSTALLERS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