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4700-N</w:t>
        <w:t xml:space="preserve">.  </w:t>
      </w:r>
      <w:r>
        <w:rPr>
          <w:b/>
        </w:rPr>
        <w:t xml:space="preserve">Well information</w:t>
      </w:r>
    </w:p>
    <w:p>
      <w:pPr>
        <w:jc w:val="both"/>
        <w:spacing w:before="100" w:after="100"/>
        <w:ind w:start="360"/>
        <w:ind w:firstLine="360"/>
      </w:pPr>
      <w:r>
        <w:rPr/>
      </w:r>
      <w:r>
        <w:rPr/>
      </w:r>
      <w:r>
        <w:t xml:space="preserve">The commission shall adopt rules directing that, upon constructing, enlarging or deepening a drinking water well, the well contractor who constructed, enlarged or deepened the well shall record information in a permanent manner, including, but not limited to, the name of the contractor, the date the well was constructed, enlarged or deepened, the depth of the well and the well yield rate in gallons per minute.  The rules must direct that the required information be maintained in the event that another contractor performs additional work on the well or a pump system that causes the original record of information to be altered or removed.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§4700-N. Well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§4700-N. Well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§4700-N. WELL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